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2883" w:rsidRDefault="00816052" w:rsidP="006F2DE9">
      <w:pPr>
        <w:jc w:val="center"/>
        <w:rPr>
          <w:b/>
          <w:sz w:val="28"/>
          <w:szCs w:val="28"/>
          <w:lang w:val="ro-RO"/>
        </w:rPr>
      </w:pPr>
      <w:r w:rsidRPr="00816052">
        <w:rPr>
          <w:b/>
          <w:noProof/>
          <w:sz w:val="28"/>
          <w:szCs w:val="28"/>
        </w:rPr>
        <w:drawing>
          <wp:inline distT="0" distB="0" distL="0" distR="0">
            <wp:extent cx="981075" cy="981075"/>
            <wp:effectExtent l="19050" t="0" r="9525" b="0"/>
            <wp:docPr id="23" name="Picture 8" descr="SIGLA_GUVERNULUI_ROMÂNIEI-PNG"/>
            <wp:cNvGraphicFramePr/>
            <a:graphic xmlns:a="http://schemas.openxmlformats.org/drawingml/2006/main">
              <a:graphicData uri="http://schemas.openxmlformats.org/drawingml/2006/picture">
                <pic:pic xmlns:pic="http://schemas.openxmlformats.org/drawingml/2006/picture">
                  <pic:nvPicPr>
                    <pic:cNvPr id="15368" name="Picture 10" descr="SIGLA_GUVERNULUI_ROMÂNIEI-PNG"/>
                    <pic:cNvPicPr>
                      <a:picLocks noChangeAspect="1" noChangeArrowheads="1"/>
                    </pic:cNvPicPr>
                  </pic:nvPicPr>
                  <pic:blipFill>
                    <a:blip r:embed="rId8" cstate="print"/>
                    <a:srcRect/>
                    <a:stretch>
                      <a:fillRect/>
                    </a:stretch>
                  </pic:blipFill>
                  <pic:spPr bwMode="auto">
                    <a:xfrm>
                      <a:off x="0" y="0"/>
                      <a:ext cx="981075" cy="981075"/>
                    </a:xfrm>
                    <a:prstGeom prst="rect">
                      <a:avLst/>
                    </a:prstGeom>
                    <a:noFill/>
                    <a:ln w="9525">
                      <a:noFill/>
                      <a:miter lim="800000"/>
                      <a:headEnd/>
                      <a:tailEnd/>
                    </a:ln>
                  </pic:spPr>
                </pic:pic>
              </a:graphicData>
            </a:graphic>
          </wp:inline>
        </w:drawing>
      </w:r>
      <w:r w:rsidR="003E2883" w:rsidRPr="003E2883">
        <w:rPr>
          <w:b/>
          <w:noProof/>
          <w:sz w:val="28"/>
          <w:szCs w:val="28"/>
        </w:rPr>
        <w:drawing>
          <wp:inline distT="0" distB="0" distL="0" distR="0">
            <wp:extent cx="1263650" cy="1146175"/>
            <wp:effectExtent l="0" t="0" r="0" b="0"/>
            <wp:docPr id="14" name="Picture 5"/>
            <wp:cNvGraphicFramePr/>
            <a:graphic xmlns:a="http://schemas.openxmlformats.org/drawingml/2006/main">
              <a:graphicData uri="http://schemas.openxmlformats.org/drawingml/2006/picture">
                <pic:pic xmlns:pic="http://schemas.openxmlformats.org/drawingml/2006/picture">
                  <pic:nvPicPr>
                    <pic:cNvPr id="15365" name="Object 2"/>
                    <pic:cNvPicPr>
                      <a:picLocks noChangeArrowheads="1"/>
                    </pic:cNvPicPr>
                  </pic:nvPicPr>
                  <pic:blipFill>
                    <a:blip r:embed="rId9" cstate="print"/>
                    <a:srcRect l="75630" r="-6296" b="-9373"/>
                    <a:stretch>
                      <a:fillRect/>
                    </a:stretch>
                  </pic:blipFill>
                  <pic:spPr bwMode="auto">
                    <a:xfrm>
                      <a:off x="0" y="0"/>
                      <a:ext cx="1263650" cy="1146175"/>
                    </a:xfrm>
                    <a:prstGeom prst="rect">
                      <a:avLst/>
                    </a:prstGeom>
                    <a:noFill/>
                    <a:ln w="9525">
                      <a:noFill/>
                      <a:miter lim="800000"/>
                      <a:headEnd/>
                      <a:tailEnd/>
                    </a:ln>
                  </pic:spPr>
                </pic:pic>
              </a:graphicData>
            </a:graphic>
          </wp:inline>
        </w:drawing>
      </w:r>
      <w:r w:rsidR="003E2883" w:rsidRPr="003E2883">
        <w:rPr>
          <w:b/>
          <w:noProof/>
          <w:sz w:val="28"/>
          <w:szCs w:val="28"/>
        </w:rPr>
        <w:drawing>
          <wp:inline distT="0" distB="0" distL="0" distR="0">
            <wp:extent cx="1590675" cy="1146175"/>
            <wp:effectExtent l="0" t="0" r="0" b="0"/>
            <wp:docPr id="20" name="Picture 6"/>
            <wp:cNvGraphicFramePr/>
            <a:graphic xmlns:a="http://schemas.openxmlformats.org/drawingml/2006/main">
              <a:graphicData uri="http://schemas.openxmlformats.org/drawingml/2006/picture">
                <pic:pic xmlns:pic="http://schemas.openxmlformats.org/drawingml/2006/picture">
                  <pic:nvPicPr>
                    <pic:cNvPr id="15366" name="Object 2"/>
                    <pic:cNvPicPr>
                      <a:picLocks noChangeArrowheads="1"/>
                    </pic:cNvPicPr>
                  </pic:nvPicPr>
                  <pic:blipFill>
                    <a:blip r:embed="rId9" cstate="print"/>
                    <a:srcRect l="30763" r="30615" b="-9373"/>
                    <a:stretch>
                      <a:fillRect/>
                    </a:stretch>
                  </pic:blipFill>
                  <pic:spPr bwMode="auto">
                    <a:xfrm>
                      <a:off x="0" y="0"/>
                      <a:ext cx="1590675" cy="1146175"/>
                    </a:xfrm>
                    <a:prstGeom prst="rect">
                      <a:avLst/>
                    </a:prstGeom>
                    <a:noFill/>
                    <a:ln w="9525">
                      <a:noFill/>
                      <a:miter lim="800000"/>
                      <a:headEnd/>
                      <a:tailEnd/>
                    </a:ln>
                  </pic:spPr>
                </pic:pic>
              </a:graphicData>
            </a:graphic>
          </wp:inline>
        </w:drawing>
      </w:r>
      <w:r w:rsidR="003E2883" w:rsidRPr="003E2883">
        <w:rPr>
          <w:b/>
          <w:noProof/>
          <w:sz w:val="28"/>
          <w:szCs w:val="28"/>
        </w:rPr>
        <w:drawing>
          <wp:inline distT="0" distB="0" distL="0" distR="0">
            <wp:extent cx="1219200" cy="1146175"/>
            <wp:effectExtent l="0" t="0" r="0" b="0"/>
            <wp:docPr id="21" name="Picture 7"/>
            <wp:cNvGraphicFramePr/>
            <a:graphic xmlns:a="http://schemas.openxmlformats.org/drawingml/2006/main">
              <a:graphicData uri="http://schemas.openxmlformats.org/drawingml/2006/picture">
                <pic:pic xmlns:pic="http://schemas.openxmlformats.org/drawingml/2006/picture">
                  <pic:nvPicPr>
                    <pic:cNvPr id="15367" name="Object 2"/>
                    <pic:cNvPicPr>
                      <a:picLocks noChangeArrowheads="1"/>
                    </pic:cNvPicPr>
                  </pic:nvPicPr>
                  <pic:blipFill>
                    <a:blip r:embed="rId9" cstate="print"/>
                    <a:srcRect l="-3711" r="74094" b="-9373"/>
                    <a:stretch>
                      <a:fillRect/>
                    </a:stretch>
                  </pic:blipFill>
                  <pic:spPr bwMode="auto">
                    <a:xfrm>
                      <a:off x="0" y="0"/>
                      <a:ext cx="1219200" cy="1146175"/>
                    </a:xfrm>
                    <a:prstGeom prst="rect">
                      <a:avLst/>
                    </a:prstGeom>
                    <a:noFill/>
                    <a:ln w="9525">
                      <a:noFill/>
                      <a:miter lim="800000"/>
                      <a:headEnd/>
                      <a:tailEnd/>
                    </a:ln>
                  </pic:spPr>
                </pic:pic>
              </a:graphicData>
            </a:graphic>
          </wp:inline>
        </w:drawing>
      </w:r>
    </w:p>
    <w:p w:rsidR="003E2883" w:rsidRDefault="003E2883" w:rsidP="003E2883">
      <w:pPr>
        <w:rPr>
          <w:b/>
          <w:sz w:val="28"/>
          <w:szCs w:val="28"/>
          <w:lang w:val="ro-RO"/>
        </w:rPr>
      </w:pPr>
    </w:p>
    <w:p w:rsidR="009E26A1" w:rsidRPr="004C0C1E" w:rsidRDefault="009E26A1" w:rsidP="006F2DE9">
      <w:pPr>
        <w:jc w:val="center"/>
        <w:rPr>
          <w:b/>
          <w:sz w:val="28"/>
          <w:szCs w:val="28"/>
          <w:lang w:val="ro-RO"/>
        </w:rPr>
      </w:pPr>
      <w:r w:rsidRPr="004C0C1E">
        <w:rPr>
          <w:b/>
          <w:sz w:val="28"/>
          <w:szCs w:val="28"/>
          <w:lang w:val="ro-RO"/>
        </w:rPr>
        <w:t>ANALIZA DE SITUAŢIE</w:t>
      </w:r>
    </w:p>
    <w:p w:rsidR="009E26A1" w:rsidRPr="004C0C1E" w:rsidRDefault="009E26A1" w:rsidP="006F2DE9">
      <w:pPr>
        <w:jc w:val="center"/>
        <w:rPr>
          <w:b/>
          <w:sz w:val="28"/>
          <w:szCs w:val="28"/>
          <w:lang w:val="ro-RO"/>
        </w:rPr>
      </w:pPr>
    </w:p>
    <w:p w:rsidR="009E26A1" w:rsidRPr="004C0C1E" w:rsidRDefault="009E26A1" w:rsidP="006F2DE9">
      <w:pPr>
        <w:jc w:val="center"/>
        <w:rPr>
          <w:b/>
          <w:sz w:val="28"/>
          <w:szCs w:val="28"/>
          <w:lang w:val="ro-RO"/>
        </w:rPr>
      </w:pPr>
      <w:r w:rsidRPr="004C0C1E">
        <w:rPr>
          <w:b/>
          <w:sz w:val="28"/>
          <w:szCs w:val="28"/>
          <w:lang w:val="ro-RO"/>
        </w:rPr>
        <w:t>ZIUA EUROPEANĂ ÎMPOTRIVA OBEZITĂȚII</w:t>
      </w:r>
    </w:p>
    <w:p w:rsidR="009E26A1" w:rsidRDefault="009E26A1" w:rsidP="006F2DE9">
      <w:pPr>
        <w:jc w:val="center"/>
        <w:rPr>
          <w:b/>
          <w:lang w:val="ro-RO"/>
        </w:rPr>
      </w:pPr>
    </w:p>
    <w:p w:rsidR="003E2883" w:rsidRPr="00F61C51" w:rsidRDefault="00752636" w:rsidP="006F2DE9">
      <w:pPr>
        <w:jc w:val="center"/>
        <w:rPr>
          <w:b/>
          <w:sz w:val="28"/>
          <w:szCs w:val="28"/>
          <w:lang w:val="ro-RO"/>
        </w:rPr>
      </w:pPr>
      <w:r w:rsidRPr="00F61C51">
        <w:rPr>
          <w:b/>
          <w:sz w:val="28"/>
          <w:szCs w:val="28"/>
          <w:lang w:val="ro-RO"/>
        </w:rPr>
        <w:t>(ZEIO)</w:t>
      </w:r>
    </w:p>
    <w:p w:rsidR="009E26A1" w:rsidRPr="00773417" w:rsidRDefault="009E26A1" w:rsidP="006F2DE9">
      <w:pPr>
        <w:jc w:val="center"/>
        <w:rPr>
          <w:b/>
          <w:lang w:val="ro-RO"/>
        </w:rPr>
      </w:pPr>
    </w:p>
    <w:p w:rsidR="005704F4" w:rsidRDefault="005704F4" w:rsidP="007D74D3">
      <w:pPr>
        <w:jc w:val="both"/>
        <w:rPr>
          <w:b/>
          <w:lang w:val="ro-RO"/>
        </w:rPr>
      </w:pPr>
    </w:p>
    <w:p w:rsidR="005704F4" w:rsidRDefault="005704F4" w:rsidP="007D74D3">
      <w:pPr>
        <w:jc w:val="both"/>
        <w:rPr>
          <w:b/>
          <w:lang w:val="ro-RO"/>
        </w:rPr>
      </w:pPr>
    </w:p>
    <w:p w:rsidR="009E26A1" w:rsidRPr="007D74D3" w:rsidRDefault="009E26A1" w:rsidP="007D74D3">
      <w:pPr>
        <w:jc w:val="both"/>
        <w:rPr>
          <w:b/>
          <w:lang w:val="ro-RO"/>
        </w:rPr>
      </w:pPr>
      <w:r w:rsidRPr="002B7D95">
        <w:rPr>
          <w:b/>
          <w:lang w:val="ro-RO"/>
        </w:rPr>
        <w:t>I.Cadrul normativ naţional şi internaţional aplicabil obezităţii</w:t>
      </w:r>
    </w:p>
    <w:p w:rsidR="00987459" w:rsidRDefault="00987459" w:rsidP="00987459"/>
    <w:p w:rsidR="004C02FA" w:rsidRPr="00E658BF" w:rsidRDefault="000B4D64" w:rsidP="000B4D64">
      <w:pPr>
        <w:jc w:val="both"/>
      </w:pPr>
      <w:r>
        <w:tab/>
      </w:r>
      <w:r w:rsidR="0096109E">
        <w:t>Comisia Europeană a militat pentru creșterea gradului de conștientizare și promovarea sănătății și a stilurilor de viață active în statele membre ale UE</w:t>
      </w:r>
      <w:r w:rsidR="006F5452">
        <w:t xml:space="preserve"> prin mai multe politici și inițiative. Astfel, î</w:t>
      </w:r>
      <w:r w:rsidR="007F36D3" w:rsidRPr="007D51BE">
        <w:t>n luna martie 2005, Comisia Europeană a lansat Platforma europeană pentru acțiune asupr</w:t>
      </w:r>
      <w:r w:rsidR="00636267">
        <w:t>a dietei, activității fizice și</w:t>
      </w:r>
      <w:r w:rsidR="007F36D3" w:rsidRPr="007D51BE">
        <w:t xml:space="preserve"> sănătății, care a dus la peste </w:t>
      </w:r>
      <w:r w:rsidR="005C243F" w:rsidRPr="007D51BE">
        <w:t xml:space="preserve">300 inițiative de promovare a unei alimentații îmbunătățite și activității fizice în UE. În mai 2007 Cartea Albă </w:t>
      </w:r>
      <w:r w:rsidR="00416181">
        <w:t>a promovat o abordare integrată</w:t>
      </w:r>
      <w:r w:rsidR="005C243F" w:rsidRPr="007D51BE">
        <w:t xml:space="preserve">, implicând părțile interesate la nivel local, regional, național </w:t>
      </w:r>
      <w:r w:rsidR="005C243F" w:rsidRPr="00E658BF">
        <w:t xml:space="preserve">și european </w:t>
      </w:r>
      <w:r w:rsidR="007D51BE" w:rsidRPr="00E658BF">
        <w:t>în ceea ce privește Strategia pentru Europa privind nutriția, excesul de greutate, precum și problemele de sănătate legate de obezitate.</w:t>
      </w:r>
      <w:r w:rsidR="00416181" w:rsidRPr="00E658BF">
        <w:t xml:space="preserve"> </w:t>
      </w:r>
      <w:r w:rsidR="007D51BE" w:rsidRPr="00E658BF">
        <w:t>Un pl</w:t>
      </w:r>
      <w:r w:rsidR="00216B27" w:rsidRPr="00E658BF">
        <w:t>an de acțiune</w:t>
      </w:r>
      <w:r w:rsidR="0096109E">
        <w:t xml:space="preserve"> 2014-2020</w:t>
      </w:r>
      <w:r w:rsidR="00216B27" w:rsidRPr="00E658BF">
        <w:t xml:space="preserve"> privind obezitatea infantilă</w:t>
      </w:r>
      <w:r w:rsidR="007D51BE" w:rsidRPr="00E658BF">
        <w:t xml:space="preserve"> a fost aprobat de către membrii Grupului la nivel înalt pentru alimentație și activitate fizică. În </w:t>
      </w:r>
      <w:r w:rsidR="0096109E">
        <w:t>2014</w:t>
      </w:r>
      <w:r w:rsidR="007D51BE" w:rsidRPr="00E658BF">
        <w:t xml:space="preserve"> au fost publicate concluziile Consiliului privind alimentația și activitatea fizică</w:t>
      </w:r>
      <w:r w:rsidR="004C02FA" w:rsidRPr="00E658BF">
        <w:t>.</w:t>
      </w:r>
      <w:r w:rsidR="00E658BF" w:rsidRPr="00E658BF">
        <w:rPr>
          <w:rStyle w:val="FootnoteReference"/>
        </w:rPr>
        <w:t xml:space="preserve"> </w:t>
      </w:r>
      <w:r w:rsidR="00E658BF" w:rsidRPr="00271E85">
        <w:rPr>
          <w:rStyle w:val="FootnoteReference"/>
        </w:rPr>
        <w:footnoteReference w:id="1"/>
      </w:r>
    </w:p>
    <w:p w:rsidR="009737D7" w:rsidRPr="00271E85" w:rsidRDefault="000B4D64" w:rsidP="000B4D64">
      <w:pPr>
        <w:pStyle w:val="NoSpacing"/>
        <w:jc w:val="both"/>
      </w:pPr>
      <w:r>
        <w:tab/>
      </w:r>
      <w:r w:rsidR="00987459" w:rsidRPr="00E658BF">
        <w:t xml:space="preserve">La nivel internațional, </w:t>
      </w:r>
      <w:r w:rsidR="00CA308A" w:rsidRPr="00E658BF">
        <w:t>prevalența obezității a crescut de peste două ori între 1980 și 2014</w:t>
      </w:r>
      <w:r w:rsidR="0057352E" w:rsidRPr="00E658BF">
        <w:t xml:space="preserve">. În 2014 peste 1,9 miliarde de adulți </w:t>
      </w:r>
      <w:r w:rsidR="00216B27" w:rsidRPr="00E658BF">
        <w:t>peste 18 ani aveau greutate excesivă</w:t>
      </w:r>
      <w:r w:rsidR="0057352E" w:rsidRPr="00E658BF">
        <w:t>. Dintre aceștia, peste 600 de milioane erau obezi.</w:t>
      </w:r>
      <w:r w:rsidR="00216B27" w:rsidRPr="00E658BF">
        <w:t xml:space="preserve"> </w:t>
      </w:r>
      <w:r w:rsidR="00271E85" w:rsidRPr="00E658BF">
        <w:t>Peste 39% dintre adulții peste 18 ani erau supraponderali</w:t>
      </w:r>
      <w:r w:rsidR="00271E85" w:rsidRPr="00271E85">
        <w:t xml:space="preserve"> în 2014 , iar 13% erau obezi. Majoritatea populației lumii trăiește în țări unde supragreutatea și obezitatea omoară mai mulți oameni decât subgreutatea. În 2013 42 milioane de copii sub vârsta de 5 ani erau supraponderali sau obezi. Obezitatea poate fi prevenită</w:t>
      </w:r>
      <w:r w:rsidR="009E26A1" w:rsidRPr="00271E85">
        <w:t>.</w:t>
      </w:r>
      <w:r w:rsidR="009E26A1" w:rsidRPr="00271E85">
        <w:rPr>
          <w:rStyle w:val="FootnoteReference"/>
        </w:rPr>
        <w:footnoteReference w:id="2"/>
      </w:r>
    </w:p>
    <w:p w:rsidR="009E26A1" w:rsidRDefault="009E26A1" w:rsidP="000B4D64">
      <w:pPr>
        <w:autoSpaceDE w:val="0"/>
        <w:autoSpaceDN w:val="0"/>
        <w:adjustRightInd w:val="0"/>
        <w:jc w:val="both"/>
        <w:rPr>
          <w:color w:val="000000"/>
          <w:lang w:val="ro-RO" w:eastAsia="ro-RO"/>
        </w:rPr>
      </w:pPr>
      <w:r>
        <w:rPr>
          <w:color w:val="000000"/>
          <w:lang w:val="ro-RO" w:eastAsia="ro-RO"/>
        </w:rPr>
        <w:tab/>
        <w:t xml:space="preserve">În perioada 4-5 iulie 2013 a avut loc în Viena (Austria) Conferința Ministerială Europeană a OMS despre Nutriție și Boli Netransmisibile în contextul Sănătății 2020. </w:t>
      </w:r>
    </w:p>
    <w:p w:rsidR="009E26A1" w:rsidRPr="00D7100E" w:rsidRDefault="009E26A1" w:rsidP="000B4D64">
      <w:pPr>
        <w:autoSpaceDE w:val="0"/>
        <w:autoSpaceDN w:val="0"/>
        <w:adjustRightInd w:val="0"/>
        <w:ind w:firstLine="720"/>
        <w:jc w:val="both"/>
        <w:rPr>
          <w:lang w:val="ro-RO"/>
        </w:rPr>
      </w:pPr>
      <w:r w:rsidRPr="00D7100E">
        <w:rPr>
          <w:color w:val="000000"/>
          <w:lang w:val="ro-RO" w:eastAsia="ro-RO"/>
        </w:rPr>
        <w:t>“Declarația de la Viena” exprimă necesitatea acțiunilor de prevenire a supragreutății,</w:t>
      </w:r>
      <w:r>
        <w:rPr>
          <w:color w:val="000000"/>
          <w:lang w:val="ro-RO" w:eastAsia="ro-RO"/>
        </w:rPr>
        <w:t xml:space="preserve"> obezității și subnutriției și </w:t>
      </w:r>
      <w:r w:rsidRPr="00D7100E">
        <w:rPr>
          <w:color w:val="000000"/>
          <w:lang w:val="ro-RO" w:eastAsia="ro-RO"/>
        </w:rPr>
        <w:t xml:space="preserve">a intervenției asupra cauzelor profunde ale acestora. </w:t>
      </w:r>
      <w:r>
        <w:rPr>
          <w:lang w:val="ro-RO"/>
        </w:rPr>
        <w:t>Declarația subliniază îngrijorarea unanimă</w:t>
      </w:r>
      <w:r w:rsidRPr="00D7100E">
        <w:rPr>
          <w:lang w:val="ro-RO"/>
        </w:rPr>
        <w:t xml:space="preserve"> asupr</w:t>
      </w:r>
      <w:r>
        <w:rPr>
          <w:lang w:val="ro-RO"/>
        </w:rPr>
        <w:t>a efectelor negative ale obezității în râ</w:t>
      </w:r>
      <w:r w:rsidRPr="00D7100E">
        <w:rPr>
          <w:lang w:val="ro-RO"/>
        </w:rPr>
        <w:t>ndul copiilor.</w:t>
      </w:r>
    </w:p>
    <w:p w:rsidR="009E26A1" w:rsidRDefault="009E26A1" w:rsidP="00330F92">
      <w:pPr>
        <w:autoSpaceDE w:val="0"/>
        <w:autoSpaceDN w:val="0"/>
        <w:adjustRightInd w:val="0"/>
        <w:ind w:firstLine="720"/>
        <w:jc w:val="both"/>
        <w:rPr>
          <w:lang w:val="ro-RO"/>
        </w:rPr>
      </w:pPr>
      <w:r w:rsidRPr="00D7100E">
        <w:rPr>
          <w:lang w:val="ro-RO"/>
        </w:rPr>
        <w:lastRenderedPageBreak/>
        <w:t>Principalele direcții de acțiune stabilite în cadrul întâlnirii de la Viena:</w:t>
      </w:r>
    </w:p>
    <w:p w:rsidR="009E26A1" w:rsidRPr="00D7100E" w:rsidRDefault="009E26A1" w:rsidP="00330F92">
      <w:pPr>
        <w:autoSpaceDE w:val="0"/>
        <w:autoSpaceDN w:val="0"/>
        <w:adjustRightInd w:val="0"/>
        <w:jc w:val="both"/>
        <w:rPr>
          <w:lang w:val="ro-RO"/>
        </w:rPr>
      </w:pPr>
      <w:r w:rsidRPr="00D7100E">
        <w:rPr>
          <w:lang w:val="ro-RO"/>
        </w:rPr>
        <w:t>- Co</w:t>
      </w:r>
      <w:r>
        <w:rPr>
          <w:lang w:val="ro-RO"/>
        </w:rPr>
        <w:t>mitetul Regional al OMS pentru E</w:t>
      </w:r>
      <w:r w:rsidRPr="00D7100E">
        <w:rPr>
          <w:lang w:val="ro-RO"/>
        </w:rPr>
        <w:t>uropa să mandateze dezvoltarea unui nou plan de acțiune privind alimentația și nutriția, precum și a</w:t>
      </w:r>
      <w:r>
        <w:rPr>
          <w:lang w:val="ro-RO"/>
        </w:rPr>
        <w:t xml:space="preserve"> unui plan de activitate fizică;</w:t>
      </w:r>
    </w:p>
    <w:p w:rsidR="009E26A1" w:rsidRPr="00D7100E" w:rsidRDefault="009E26A1" w:rsidP="00330F92">
      <w:pPr>
        <w:autoSpaceDE w:val="0"/>
        <w:autoSpaceDN w:val="0"/>
        <w:adjustRightInd w:val="0"/>
        <w:jc w:val="both"/>
        <w:rPr>
          <w:lang w:val="ro-RO"/>
        </w:rPr>
      </w:pPr>
      <w:r w:rsidRPr="00D7100E">
        <w:rPr>
          <w:lang w:val="ro-RO"/>
        </w:rPr>
        <w:t>-Evidențierea problemelor principale, cum ar fi excesul de aport energetic, de grăsimi saturate și grăsimi trans, zahăr și sare, precum și consumul scăzut de legume și fructe</w:t>
      </w:r>
      <w:r>
        <w:rPr>
          <w:lang w:val="ro-RO"/>
        </w:rPr>
        <w:t>;</w:t>
      </w:r>
    </w:p>
    <w:p w:rsidR="009E26A1" w:rsidRPr="00D7100E" w:rsidRDefault="009E26A1" w:rsidP="00330F92">
      <w:pPr>
        <w:autoSpaceDE w:val="0"/>
        <w:autoSpaceDN w:val="0"/>
        <w:adjustRightInd w:val="0"/>
        <w:jc w:val="both"/>
        <w:rPr>
          <w:lang w:val="ro-RO"/>
        </w:rPr>
      </w:pPr>
      <w:r w:rsidRPr="00D7100E">
        <w:rPr>
          <w:lang w:val="ro-RO"/>
        </w:rPr>
        <w:t>-Reducerea comercializării alimentelor bogate în grăsimi, zahăr și sare în rândul copiilor</w:t>
      </w:r>
      <w:r>
        <w:rPr>
          <w:lang w:val="ro-RO"/>
        </w:rPr>
        <w:t>;</w:t>
      </w:r>
    </w:p>
    <w:p w:rsidR="009E26A1" w:rsidRPr="00D7100E" w:rsidRDefault="009E26A1" w:rsidP="00330F92">
      <w:pPr>
        <w:autoSpaceDE w:val="0"/>
        <w:autoSpaceDN w:val="0"/>
        <w:adjustRightInd w:val="0"/>
        <w:jc w:val="both"/>
        <w:rPr>
          <w:lang w:val="it-IT"/>
        </w:rPr>
      </w:pPr>
      <w:r w:rsidRPr="00D7100E">
        <w:rPr>
          <w:lang w:val="it-IT"/>
        </w:rPr>
        <w:t>-Încurajarea alegerii de alimente mai sănătoase prin etichetarea, costurile și reformularea produselor</w:t>
      </w:r>
      <w:r>
        <w:rPr>
          <w:lang w:val="it-IT"/>
        </w:rPr>
        <w:t>;</w:t>
      </w:r>
    </w:p>
    <w:p w:rsidR="009E26A1" w:rsidRPr="00D7100E" w:rsidRDefault="009E26A1" w:rsidP="00330F92">
      <w:pPr>
        <w:autoSpaceDE w:val="0"/>
        <w:autoSpaceDN w:val="0"/>
        <w:adjustRightInd w:val="0"/>
        <w:jc w:val="both"/>
        <w:rPr>
          <w:lang w:val="it-IT"/>
        </w:rPr>
      </w:pPr>
      <w:r w:rsidRPr="00D7100E">
        <w:rPr>
          <w:lang w:val="it-IT"/>
        </w:rPr>
        <w:t>-Încurajarea promovării lanțurilor alimentare mai scurte,</w:t>
      </w:r>
      <w:r w:rsidR="007B5496">
        <w:rPr>
          <w:lang w:val="it-IT"/>
        </w:rPr>
        <w:t xml:space="preserve"> </w:t>
      </w:r>
      <w:r w:rsidRPr="00D7100E">
        <w:rPr>
          <w:lang w:val="it-IT"/>
        </w:rPr>
        <w:t>ceea ce face ca produsele locale să fie mai accesibile</w:t>
      </w:r>
      <w:r>
        <w:rPr>
          <w:lang w:val="it-IT"/>
        </w:rPr>
        <w:t>;</w:t>
      </w:r>
    </w:p>
    <w:p w:rsidR="009E26A1" w:rsidRPr="00D7100E" w:rsidRDefault="009E26A1" w:rsidP="008A11AD">
      <w:pPr>
        <w:autoSpaceDE w:val="0"/>
        <w:autoSpaceDN w:val="0"/>
        <w:adjustRightInd w:val="0"/>
        <w:jc w:val="both"/>
        <w:rPr>
          <w:lang w:val="it-IT"/>
        </w:rPr>
      </w:pPr>
      <w:r w:rsidRPr="00D7100E">
        <w:rPr>
          <w:lang w:val="it-IT"/>
        </w:rPr>
        <w:t>-Promovarea beneficiilor alimentației sănătoase în timpul vieții, mai ales pentru populațiile cele mai vulnerabile</w:t>
      </w:r>
      <w:r>
        <w:rPr>
          <w:lang w:val="it-IT"/>
        </w:rPr>
        <w:t>;</w:t>
      </w:r>
    </w:p>
    <w:p w:rsidR="009E26A1" w:rsidRPr="001B1E6C" w:rsidRDefault="009E26A1" w:rsidP="008A11AD">
      <w:pPr>
        <w:autoSpaceDE w:val="0"/>
        <w:autoSpaceDN w:val="0"/>
        <w:adjustRightInd w:val="0"/>
        <w:jc w:val="both"/>
        <w:rPr>
          <w:color w:val="000000"/>
          <w:lang w:val="ro-RO" w:eastAsia="ro-RO"/>
        </w:rPr>
      </w:pPr>
      <w:r w:rsidRPr="00D7100E">
        <w:rPr>
          <w:lang w:val="it-IT"/>
        </w:rPr>
        <w:t>-Încurajarea unor rețele, alianțe mai puternice, care să ajute comunitățile în eforturile lor de prevenție și promovare a sănătății</w:t>
      </w:r>
      <w:r>
        <w:rPr>
          <w:lang w:val="it-IT"/>
        </w:rPr>
        <w:t>.</w:t>
      </w:r>
      <w:r>
        <w:rPr>
          <w:rStyle w:val="FootnoteReference"/>
        </w:rPr>
        <w:footnoteReference w:id="3"/>
      </w:r>
    </w:p>
    <w:p w:rsidR="009E26A1" w:rsidRDefault="009E26A1" w:rsidP="00DB7FD7">
      <w:pPr>
        <w:autoSpaceDE w:val="0"/>
        <w:autoSpaceDN w:val="0"/>
        <w:adjustRightInd w:val="0"/>
        <w:ind w:firstLine="720"/>
        <w:jc w:val="both"/>
        <w:rPr>
          <w:lang w:val="ro-RO" w:eastAsia="ro-RO"/>
        </w:rPr>
      </w:pPr>
      <w:r w:rsidRPr="002B52D1">
        <w:rPr>
          <w:lang w:val="ro-RO" w:eastAsia="ro-RO"/>
        </w:rPr>
        <w:t>Prevalența obezității ar trebui să fie unul dintre indicatorii cheie de măsurare a oricărui progres și conform Cartei OMS</w:t>
      </w:r>
      <w:r>
        <w:rPr>
          <w:lang w:val="ro-RO" w:eastAsia="ro-RO"/>
        </w:rPr>
        <w:t>,</w:t>
      </w:r>
      <w:r w:rsidRPr="002B52D1">
        <w:rPr>
          <w:lang w:val="ro-RO" w:eastAsia="ro-RO"/>
        </w:rPr>
        <w:t xml:space="preserve"> să indice un </w:t>
      </w:r>
      <w:r w:rsidRPr="00D20BD1">
        <w:rPr>
          <w:lang w:val="ro-RO" w:eastAsia="ro-RO"/>
        </w:rPr>
        <w:t>“progres vizibil, mai ales în ceea ce privește copiii și adolescenții</w:t>
      </w:r>
      <w:r>
        <w:rPr>
          <w:lang w:val="ro-RO" w:eastAsia="ro-RO"/>
        </w:rPr>
        <w:t>”.</w:t>
      </w:r>
      <w:r w:rsidRPr="002B52D1">
        <w:rPr>
          <w:rStyle w:val="FootnoteReference"/>
          <w:lang w:val="ro-RO"/>
        </w:rPr>
        <w:footnoteReference w:id="4"/>
      </w:r>
    </w:p>
    <w:p w:rsidR="009E26A1" w:rsidRPr="00D31D38" w:rsidRDefault="00E94A6A" w:rsidP="006D516E">
      <w:pPr>
        <w:pStyle w:val="ListParagraph"/>
        <w:spacing w:after="0" w:line="240" w:lineRule="auto"/>
        <w:ind w:left="0" w:firstLine="720"/>
        <w:jc w:val="both"/>
        <w:rPr>
          <w:rFonts w:ascii="Times New Roman" w:hAnsi="Times New Roman"/>
          <w:b/>
          <w:sz w:val="24"/>
          <w:szCs w:val="24"/>
          <w:lang w:val="pt-BR"/>
        </w:rPr>
      </w:pPr>
      <w:r w:rsidRPr="00271E85">
        <w:rPr>
          <w:rFonts w:ascii="Times New Roman" w:hAnsi="Times New Roman"/>
          <w:sz w:val="24"/>
          <w:szCs w:val="24"/>
        </w:rPr>
        <w:t>La inițiativa</w:t>
      </w:r>
      <w:r w:rsidR="009E26A1" w:rsidRPr="00271E85">
        <w:rPr>
          <w:rFonts w:ascii="Times New Roman" w:hAnsi="Times New Roman"/>
          <w:sz w:val="24"/>
          <w:szCs w:val="24"/>
        </w:rPr>
        <w:t xml:space="preserve"> OMS de Supraveghere a Obezității Copiilor în Europa (COSI), </w:t>
      </w:r>
      <w:r w:rsidR="00B8731D" w:rsidRPr="00271E85">
        <w:rPr>
          <w:rFonts w:ascii="Times New Roman" w:hAnsi="Times New Roman"/>
          <w:sz w:val="24"/>
          <w:szCs w:val="24"/>
        </w:rPr>
        <w:t>s-au evaluat diferențele în ceea ce privește mediul pentru o nutriție sănătoasă în școli și indicele de masă corporală în școli primare din 12 țări europene.</w:t>
      </w:r>
      <w:r w:rsidR="00602661">
        <w:rPr>
          <w:rFonts w:ascii="Times New Roman" w:hAnsi="Times New Roman"/>
          <w:sz w:val="24"/>
          <w:szCs w:val="24"/>
        </w:rPr>
        <w:t xml:space="preserve"> </w:t>
      </w:r>
      <w:r w:rsidR="006D516E" w:rsidRPr="00271E85">
        <w:rPr>
          <w:rFonts w:ascii="Times New Roman" w:hAnsi="Times New Roman"/>
          <w:sz w:val="24"/>
          <w:szCs w:val="24"/>
          <w:lang w:val="pt-BR"/>
        </w:rPr>
        <w:t>Concluzia principală a fost că majoritatea țărilor unde mediul pentru o nutriție sănătoasă în școli nu este foarte</w:t>
      </w:r>
      <w:r w:rsidR="00602661">
        <w:rPr>
          <w:rFonts w:ascii="Times New Roman" w:hAnsi="Times New Roman"/>
          <w:sz w:val="24"/>
          <w:szCs w:val="24"/>
          <w:lang w:val="pt-BR"/>
        </w:rPr>
        <w:t xml:space="preserve"> </w:t>
      </w:r>
      <w:r w:rsidR="006D516E" w:rsidRPr="00D31D38">
        <w:rPr>
          <w:rFonts w:ascii="Times New Roman" w:hAnsi="Times New Roman"/>
          <w:sz w:val="24"/>
          <w:szCs w:val="24"/>
          <w:lang w:val="pt-BR"/>
        </w:rPr>
        <w:t>propice</w:t>
      </w:r>
      <w:r w:rsidR="00602661">
        <w:rPr>
          <w:rFonts w:ascii="Times New Roman" w:hAnsi="Times New Roman"/>
          <w:sz w:val="24"/>
          <w:szCs w:val="24"/>
          <w:lang w:val="pt-BR"/>
        </w:rPr>
        <w:t>,</w:t>
      </w:r>
      <w:r w:rsidR="006D516E" w:rsidRPr="00D31D38">
        <w:rPr>
          <w:rFonts w:ascii="Times New Roman" w:hAnsi="Times New Roman"/>
          <w:sz w:val="24"/>
          <w:szCs w:val="24"/>
          <w:lang w:val="pt-BR"/>
        </w:rPr>
        <w:t xml:space="preserve"> au și școli în care funcționează politici de sprijinire a alimentației sănătoase, ceea ce sugerează necesitatea armonizării politicilor școlare</w:t>
      </w:r>
      <w:r w:rsidR="009E26A1" w:rsidRPr="00D31D38">
        <w:rPr>
          <w:rFonts w:ascii="Times New Roman" w:hAnsi="Times New Roman"/>
          <w:sz w:val="24"/>
          <w:szCs w:val="24"/>
          <w:lang w:val="pt-BR"/>
        </w:rPr>
        <w:t>.</w:t>
      </w:r>
      <w:r w:rsidR="009E26A1" w:rsidRPr="00D31D38">
        <w:rPr>
          <w:rStyle w:val="FootnoteReference"/>
          <w:rFonts w:ascii="Times New Roman" w:hAnsi="Times New Roman"/>
          <w:sz w:val="24"/>
          <w:szCs w:val="24"/>
        </w:rPr>
        <w:footnoteReference w:id="5"/>
      </w:r>
    </w:p>
    <w:p w:rsidR="00BF2E3B" w:rsidRPr="00D31D38" w:rsidRDefault="0014171F" w:rsidP="00BF2E3B">
      <w:pPr>
        <w:pStyle w:val="Default"/>
        <w:jc w:val="both"/>
        <w:rPr>
          <w:rFonts w:ascii="Times New Roman" w:hAnsi="Times New Roman" w:cs="Times New Roman"/>
          <w:color w:val="auto"/>
          <w:sz w:val="23"/>
          <w:szCs w:val="23"/>
        </w:rPr>
      </w:pPr>
      <w:r w:rsidRPr="00D31D38">
        <w:rPr>
          <w:color w:val="auto"/>
          <w:sz w:val="23"/>
          <w:szCs w:val="23"/>
        </w:rPr>
        <w:tab/>
      </w:r>
      <w:r w:rsidRPr="00D31D38">
        <w:rPr>
          <w:rFonts w:ascii="Times New Roman" w:hAnsi="Times New Roman" w:cs="Times New Roman"/>
          <w:color w:val="auto"/>
        </w:rPr>
        <w:t>Rețeaua Europeană privind reducerea presiunii prin marketing asupra copiilor, condus</w:t>
      </w:r>
      <w:r w:rsidR="00903BD7" w:rsidRPr="00D31D38">
        <w:rPr>
          <w:rFonts w:ascii="Times New Roman" w:hAnsi="Times New Roman" w:cs="Times New Roman"/>
          <w:color w:val="auto"/>
        </w:rPr>
        <w:t>ă de către Direcția N</w:t>
      </w:r>
      <w:r w:rsidRPr="00D31D38">
        <w:rPr>
          <w:rFonts w:ascii="Times New Roman" w:hAnsi="Times New Roman" w:cs="Times New Roman"/>
          <w:color w:val="auto"/>
        </w:rPr>
        <w:t>orvegian</w:t>
      </w:r>
      <w:r w:rsidR="00903BD7" w:rsidRPr="00D31D38">
        <w:rPr>
          <w:rFonts w:ascii="Times New Roman" w:hAnsi="Times New Roman" w:cs="Times New Roman"/>
          <w:color w:val="auto"/>
        </w:rPr>
        <w:t>ă</w:t>
      </w:r>
      <w:r w:rsidRPr="00D31D38">
        <w:rPr>
          <w:rFonts w:ascii="Times New Roman" w:hAnsi="Times New Roman" w:cs="Times New Roman"/>
          <w:color w:val="auto"/>
        </w:rPr>
        <w:t xml:space="preserve"> de Sănătate și </w:t>
      </w:r>
      <w:r w:rsidR="007B5496">
        <w:rPr>
          <w:rFonts w:ascii="Times New Roman" w:hAnsi="Times New Roman" w:cs="Times New Roman"/>
          <w:color w:val="auto"/>
        </w:rPr>
        <w:t xml:space="preserve">care </w:t>
      </w:r>
      <w:r w:rsidRPr="00D31D38">
        <w:rPr>
          <w:rFonts w:ascii="Times New Roman" w:hAnsi="Times New Roman" w:cs="Times New Roman"/>
          <w:color w:val="auto"/>
        </w:rPr>
        <w:t xml:space="preserve">implică 28 de state membre a efectuat </w:t>
      </w:r>
      <w:r w:rsidR="00903BD7" w:rsidRPr="00D31D38">
        <w:rPr>
          <w:rFonts w:ascii="Times New Roman" w:hAnsi="Times New Roman" w:cs="Times New Roman"/>
          <w:color w:val="auto"/>
        </w:rPr>
        <w:t>un studiu legat</w:t>
      </w:r>
      <w:r w:rsidRPr="00D31D38">
        <w:rPr>
          <w:rFonts w:ascii="Times New Roman" w:hAnsi="Times New Roman" w:cs="Times New Roman"/>
          <w:color w:val="auto"/>
        </w:rPr>
        <w:t xml:space="preserve"> de profilare</w:t>
      </w:r>
      <w:r w:rsidR="00903BD7" w:rsidRPr="00D31D38">
        <w:rPr>
          <w:rFonts w:ascii="Times New Roman" w:hAnsi="Times New Roman" w:cs="Times New Roman"/>
          <w:color w:val="auto"/>
        </w:rPr>
        <w:t>a</w:t>
      </w:r>
      <w:r w:rsidRPr="00D31D38">
        <w:rPr>
          <w:rFonts w:ascii="Times New Roman" w:hAnsi="Times New Roman" w:cs="Times New Roman"/>
          <w:color w:val="auto"/>
        </w:rPr>
        <w:t xml:space="preserve"> nutrienți</w:t>
      </w:r>
      <w:r w:rsidR="00903BD7" w:rsidRPr="00D31D38">
        <w:rPr>
          <w:rFonts w:ascii="Times New Roman" w:hAnsi="Times New Roman" w:cs="Times New Roman"/>
          <w:color w:val="auto"/>
        </w:rPr>
        <w:t>lor</w:t>
      </w:r>
      <w:r w:rsidRPr="00D31D38">
        <w:rPr>
          <w:rFonts w:ascii="Times New Roman" w:hAnsi="Times New Roman" w:cs="Times New Roman"/>
          <w:color w:val="auto"/>
        </w:rPr>
        <w:t>. Profilare</w:t>
      </w:r>
      <w:r w:rsidR="00903BD7" w:rsidRPr="00D31D38">
        <w:rPr>
          <w:rFonts w:ascii="Times New Roman" w:hAnsi="Times New Roman" w:cs="Times New Roman"/>
          <w:color w:val="auto"/>
        </w:rPr>
        <w:t>a</w:t>
      </w:r>
      <w:r w:rsidRPr="00D31D38">
        <w:rPr>
          <w:rFonts w:ascii="Times New Roman" w:hAnsi="Times New Roman" w:cs="Times New Roman"/>
          <w:color w:val="auto"/>
        </w:rPr>
        <w:t xml:space="preserve"> nutrienți</w:t>
      </w:r>
      <w:r w:rsidR="00903BD7" w:rsidRPr="00D31D38">
        <w:rPr>
          <w:rFonts w:ascii="Times New Roman" w:hAnsi="Times New Roman" w:cs="Times New Roman"/>
          <w:color w:val="auto"/>
        </w:rPr>
        <w:t>lor clasifică</w:t>
      </w:r>
      <w:r w:rsidRPr="00D31D38">
        <w:rPr>
          <w:rFonts w:ascii="Times New Roman" w:hAnsi="Times New Roman" w:cs="Times New Roman"/>
          <w:color w:val="auto"/>
        </w:rPr>
        <w:t xml:space="preserve"> alimente</w:t>
      </w:r>
      <w:r w:rsidR="00903BD7" w:rsidRPr="00D31D38">
        <w:rPr>
          <w:rFonts w:ascii="Times New Roman" w:hAnsi="Times New Roman" w:cs="Times New Roman"/>
          <w:color w:val="auto"/>
        </w:rPr>
        <w:t>le</w:t>
      </w:r>
      <w:r w:rsidRPr="00D31D38">
        <w:rPr>
          <w:rFonts w:ascii="Times New Roman" w:hAnsi="Times New Roman" w:cs="Times New Roman"/>
          <w:color w:val="auto"/>
        </w:rPr>
        <w:t xml:space="preserve"> în funcție de compoziția lor nutrițional</w:t>
      </w:r>
      <w:r w:rsidR="00903BD7" w:rsidRPr="00D31D38">
        <w:rPr>
          <w:rFonts w:ascii="Times New Roman" w:hAnsi="Times New Roman" w:cs="Times New Roman"/>
          <w:color w:val="auto"/>
        </w:rPr>
        <w:t>ă,</w:t>
      </w:r>
      <w:r w:rsidR="007B5496">
        <w:rPr>
          <w:rFonts w:ascii="Times New Roman" w:hAnsi="Times New Roman" w:cs="Times New Roman"/>
          <w:color w:val="auto"/>
        </w:rPr>
        <w:t xml:space="preserve"> </w:t>
      </w:r>
      <w:r w:rsidR="00903BD7" w:rsidRPr="00D31D38">
        <w:rPr>
          <w:rFonts w:ascii="Times New Roman" w:hAnsi="Times New Roman" w:cs="Times New Roman"/>
          <w:color w:val="auto"/>
        </w:rPr>
        <w:t>cu scopul de</w:t>
      </w:r>
      <w:r w:rsidR="007B5496">
        <w:rPr>
          <w:rFonts w:ascii="Times New Roman" w:hAnsi="Times New Roman" w:cs="Times New Roman"/>
          <w:color w:val="auto"/>
        </w:rPr>
        <w:t xml:space="preserve"> </w:t>
      </w:r>
      <w:r w:rsidR="00903BD7" w:rsidRPr="00D31D38">
        <w:rPr>
          <w:rFonts w:ascii="Times New Roman" w:hAnsi="Times New Roman" w:cs="Times New Roman"/>
          <w:color w:val="auto"/>
        </w:rPr>
        <w:t>a preveni bolile</w:t>
      </w:r>
      <w:r w:rsidRPr="00D31D38">
        <w:rPr>
          <w:rFonts w:ascii="Times New Roman" w:hAnsi="Times New Roman" w:cs="Times New Roman"/>
          <w:color w:val="auto"/>
        </w:rPr>
        <w:t xml:space="preserve"> și </w:t>
      </w:r>
      <w:r w:rsidR="00903BD7" w:rsidRPr="00D31D38">
        <w:rPr>
          <w:rFonts w:ascii="Times New Roman" w:hAnsi="Times New Roman" w:cs="Times New Roman"/>
          <w:color w:val="auto"/>
        </w:rPr>
        <w:t>de a promova sănătătea.</w:t>
      </w:r>
      <w:r w:rsidR="007B5496">
        <w:rPr>
          <w:rFonts w:ascii="Times New Roman" w:hAnsi="Times New Roman" w:cs="Times New Roman"/>
          <w:color w:val="auto"/>
        </w:rPr>
        <w:t xml:space="preserve"> </w:t>
      </w:r>
      <w:r w:rsidR="00401506" w:rsidRPr="00D31D38">
        <w:rPr>
          <w:rFonts w:ascii="Times New Roman" w:hAnsi="Times New Roman" w:cs="Times New Roman"/>
          <w:color w:val="auto"/>
        </w:rPr>
        <w:t>Biroul European al OMS a lansat la Copenhaga, în februarie 2015, u</w:t>
      </w:r>
      <w:r w:rsidRPr="00D31D38">
        <w:rPr>
          <w:rFonts w:ascii="Times New Roman" w:hAnsi="Times New Roman" w:cs="Times New Roman"/>
          <w:color w:val="auto"/>
        </w:rPr>
        <w:t>n model pentru definirea alimente</w:t>
      </w:r>
      <w:r w:rsidR="00903BD7" w:rsidRPr="00D31D38">
        <w:rPr>
          <w:rFonts w:ascii="Times New Roman" w:hAnsi="Times New Roman" w:cs="Times New Roman"/>
          <w:color w:val="auto"/>
        </w:rPr>
        <w:t>lor</w:t>
      </w:r>
      <w:r w:rsidR="007B5496">
        <w:rPr>
          <w:rFonts w:ascii="Times New Roman" w:hAnsi="Times New Roman" w:cs="Times New Roman"/>
          <w:color w:val="auto"/>
        </w:rPr>
        <w:t xml:space="preserve"> </w:t>
      </w:r>
      <w:r w:rsidR="00903BD7" w:rsidRPr="00D31D38">
        <w:rPr>
          <w:rFonts w:ascii="Times New Roman" w:hAnsi="Times New Roman" w:cs="Times New Roman"/>
          <w:color w:val="auto"/>
        </w:rPr>
        <w:t>cărora să se facă sau nu publicitate</w:t>
      </w:r>
      <w:r w:rsidR="007B5496">
        <w:rPr>
          <w:rFonts w:ascii="Times New Roman" w:hAnsi="Times New Roman" w:cs="Times New Roman"/>
          <w:color w:val="auto"/>
        </w:rPr>
        <w:t xml:space="preserve"> </w:t>
      </w:r>
      <w:r w:rsidR="00903BD7" w:rsidRPr="00D31D38">
        <w:rPr>
          <w:rFonts w:ascii="Times New Roman" w:hAnsi="Times New Roman" w:cs="Times New Roman"/>
          <w:color w:val="auto"/>
        </w:rPr>
        <w:t xml:space="preserve">în rândul </w:t>
      </w:r>
      <w:r w:rsidRPr="00D31D38">
        <w:rPr>
          <w:rFonts w:ascii="Times New Roman" w:hAnsi="Times New Roman" w:cs="Times New Roman"/>
          <w:color w:val="auto"/>
        </w:rPr>
        <w:t>copii</w:t>
      </w:r>
      <w:r w:rsidR="00903BD7" w:rsidRPr="00D31D38">
        <w:rPr>
          <w:rFonts w:ascii="Times New Roman" w:hAnsi="Times New Roman" w:cs="Times New Roman"/>
          <w:color w:val="auto"/>
        </w:rPr>
        <w:t>lor</w:t>
      </w:r>
      <w:r w:rsidRPr="00D31D38">
        <w:rPr>
          <w:rFonts w:ascii="Times New Roman" w:hAnsi="Times New Roman" w:cs="Times New Roman"/>
          <w:color w:val="auto"/>
        </w:rPr>
        <w:t>. Bazat pe o combinație de modele utilizate în Danemarca și Norvegia, modelul identifică 17 categorii de produse alimentare și stabilește niveluri</w:t>
      </w:r>
      <w:r w:rsidR="00401506" w:rsidRPr="00D31D38">
        <w:rPr>
          <w:rFonts w:ascii="Times New Roman" w:hAnsi="Times New Roman" w:cs="Times New Roman"/>
          <w:color w:val="auto"/>
        </w:rPr>
        <w:t>le-prag de grăsimi totale, grăsimi saturate, zahăr total</w:t>
      </w:r>
      <w:r w:rsidRPr="00D31D38">
        <w:rPr>
          <w:rFonts w:ascii="Times New Roman" w:hAnsi="Times New Roman" w:cs="Times New Roman"/>
          <w:color w:val="auto"/>
        </w:rPr>
        <w:t>, adaos de zahăr, îndulcitori artificiali, sare (sodiu) și energ</w:t>
      </w:r>
      <w:r w:rsidR="00567F45">
        <w:rPr>
          <w:rFonts w:ascii="Times New Roman" w:hAnsi="Times New Roman" w:cs="Times New Roman"/>
          <w:color w:val="auto"/>
        </w:rPr>
        <w:t>ie</w:t>
      </w:r>
      <w:r w:rsidRPr="00D31D38">
        <w:rPr>
          <w:rFonts w:ascii="Times New Roman" w:hAnsi="Times New Roman" w:cs="Times New Roman"/>
          <w:color w:val="auto"/>
        </w:rPr>
        <w:t xml:space="preserve">. Modelul </w:t>
      </w:r>
      <w:r w:rsidR="00401506" w:rsidRPr="00D31D38">
        <w:rPr>
          <w:rFonts w:ascii="Times New Roman" w:hAnsi="Times New Roman" w:cs="Times New Roman"/>
          <w:color w:val="auto"/>
        </w:rPr>
        <w:t xml:space="preserve">pilot </w:t>
      </w:r>
      <w:r w:rsidRPr="00D31D38">
        <w:rPr>
          <w:rFonts w:ascii="Times New Roman" w:hAnsi="Times New Roman" w:cs="Times New Roman"/>
          <w:color w:val="auto"/>
        </w:rPr>
        <w:t xml:space="preserve">a fost </w:t>
      </w:r>
      <w:r w:rsidR="00401506" w:rsidRPr="00D31D38">
        <w:rPr>
          <w:rFonts w:ascii="Times New Roman" w:hAnsi="Times New Roman" w:cs="Times New Roman"/>
          <w:color w:val="auto"/>
        </w:rPr>
        <w:t xml:space="preserve">folosit </w:t>
      </w:r>
      <w:r w:rsidRPr="00D31D38">
        <w:rPr>
          <w:rFonts w:ascii="Times New Roman" w:hAnsi="Times New Roman" w:cs="Times New Roman"/>
          <w:color w:val="auto"/>
        </w:rPr>
        <w:t>în mai multe țări europene și este oferit ca suport tehnic</w:t>
      </w:r>
      <w:r w:rsidR="00A84BE2">
        <w:rPr>
          <w:rFonts w:ascii="Times New Roman" w:hAnsi="Times New Roman" w:cs="Times New Roman"/>
          <w:color w:val="auto"/>
        </w:rPr>
        <w:t xml:space="preserve"> </w:t>
      </w:r>
      <w:r w:rsidRPr="00D31D38">
        <w:rPr>
          <w:rFonts w:ascii="Times New Roman" w:hAnsi="Times New Roman" w:cs="Times New Roman"/>
          <w:color w:val="auto"/>
        </w:rPr>
        <w:t xml:space="preserve">pentru țările </w:t>
      </w:r>
      <w:r w:rsidR="00401506" w:rsidRPr="00D31D38">
        <w:rPr>
          <w:rFonts w:ascii="Times New Roman" w:hAnsi="Times New Roman" w:cs="Times New Roman"/>
          <w:color w:val="auto"/>
        </w:rPr>
        <w:t>membre ale Regiunii Europene a OMS, atunci când elaborează politici de restricționare a publicității unor alimente în rândul copiilor</w:t>
      </w:r>
      <w:r w:rsidRPr="00D31D38">
        <w:rPr>
          <w:rFonts w:ascii="Times New Roman" w:hAnsi="Times New Roman" w:cs="Times New Roman"/>
          <w:color w:val="auto"/>
        </w:rPr>
        <w:t>.</w:t>
      </w:r>
      <w:r w:rsidR="00A754FC" w:rsidRPr="00D31D38">
        <w:rPr>
          <w:rStyle w:val="FootnoteReference"/>
          <w:rFonts w:ascii="Times New Roman" w:hAnsi="Times New Roman"/>
          <w:color w:val="auto"/>
          <w:lang w:val="pt-BR"/>
        </w:rPr>
        <w:footnoteReference w:id="6"/>
      </w:r>
    </w:p>
    <w:p w:rsidR="009E26A1" w:rsidRPr="00D31D38" w:rsidRDefault="009E26A1" w:rsidP="00D71E0E">
      <w:pPr>
        <w:pStyle w:val="Default"/>
        <w:ind w:firstLine="720"/>
        <w:jc w:val="both"/>
        <w:rPr>
          <w:rFonts w:ascii="Times New Roman" w:hAnsi="Times New Roman" w:cs="Times New Roman"/>
          <w:color w:val="auto"/>
          <w:lang w:val="ro-RO" w:eastAsia="ro-RO"/>
        </w:rPr>
      </w:pPr>
      <w:r w:rsidRPr="00D31D38">
        <w:rPr>
          <w:rFonts w:ascii="Times New Roman" w:hAnsi="Times New Roman" w:cs="Times New Roman"/>
          <w:color w:val="auto"/>
          <w:lang w:val="ro-RO"/>
        </w:rPr>
        <w:lastRenderedPageBreak/>
        <w:t>În România, Ministerul Sănătății organizează și finanțează programe naționale de sănătate, unele vizând prevenirea și combaterea obezității la adulți și copii</w:t>
      </w:r>
      <w:r w:rsidR="00AB2C0D" w:rsidRPr="00D31D38">
        <w:rPr>
          <w:rFonts w:ascii="Times New Roman" w:hAnsi="Times New Roman" w:cs="Times New Roman"/>
          <w:color w:val="auto"/>
          <w:lang w:val="ro-RO"/>
        </w:rPr>
        <w:t>.</w:t>
      </w:r>
      <w:r w:rsidR="00D066BF" w:rsidRPr="00D31D38">
        <w:rPr>
          <w:rFonts w:ascii="Times New Roman" w:hAnsi="Times New Roman" w:cs="Times New Roman"/>
          <w:color w:val="auto"/>
          <w:lang w:val="ro-RO" w:eastAsia="ro-RO"/>
        </w:rPr>
        <w:t xml:space="preserve">Astfel, în cadrul </w:t>
      </w:r>
      <w:r w:rsidR="00D066BF" w:rsidRPr="00D31D38">
        <w:rPr>
          <w:rFonts w:ascii="Times New Roman" w:hAnsi="Times New Roman" w:cs="Times New Roman"/>
          <w:bCs/>
          <w:color w:val="auto"/>
          <w:lang w:val="ro-RO" w:eastAsia="ro-RO"/>
        </w:rPr>
        <w:t>Plan</w:t>
      </w:r>
      <w:r w:rsidR="00AB2C0D" w:rsidRPr="00D31D38">
        <w:rPr>
          <w:rFonts w:ascii="Times New Roman" w:hAnsi="Times New Roman" w:cs="Times New Roman"/>
          <w:bCs/>
          <w:color w:val="auto"/>
          <w:lang w:val="ro-RO" w:eastAsia="ro-RO"/>
        </w:rPr>
        <w:t>ului</w:t>
      </w:r>
      <w:r w:rsidR="00D066BF" w:rsidRPr="00D31D38">
        <w:rPr>
          <w:rFonts w:ascii="Times New Roman" w:hAnsi="Times New Roman" w:cs="Times New Roman"/>
          <w:bCs/>
          <w:color w:val="auto"/>
          <w:lang w:val="ro-RO" w:eastAsia="ro-RO"/>
        </w:rPr>
        <w:t xml:space="preserve"> de acţiuni pe perioada 2014-2020 pentru implementarea Strategiei naţionale</w:t>
      </w:r>
      <w:r w:rsidR="00BF2E3B" w:rsidRPr="00D31D38">
        <w:rPr>
          <w:rFonts w:ascii="Times New Roman" w:hAnsi="Times New Roman" w:cs="Times New Roman"/>
          <w:bCs/>
          <w:color w:val="auto"/>
          <w:lang w:val="ro-RO" w:eastAsia="ro-RO"/>
        </w:rPr>
        <w:t xml:space="preserve"> de sănătate</w:t>
      </w:r>
      <w:r w:rsidR="00D066BF" w:rsidRPr="00D31D38">
        <w:rPr>
          <w:rFonts w:ascii="Times New Roman" w:hAnsi="Times New Roman" w:cs="Times New Roman"/>
          <w:bCs/>
          <w:color w:val="auto"/>
          <w:lang w:val="ro-RO" w:eastAsia="ro-RO"/>
        </w:rPr>
        <w:t xml:space="preserve">, </w:t>
      </w:r>
      <w:r w:rsidR="00AB2C0D" w:rsidRPr="00D31D38">
        <w:rPr>
          <w:rFonts w:ascii="Times New Roman" w:hAnsi="Times New Roman" w:cs="Times New Roman"/>
          <w:bCs/>
          <w:color w:val="auto"/>
          <w:lang w:val="ro-RO" w:eastAsia="ro-RO"/>
        </w:rPr>
        <w:t xml:space="preserve">se evidențiază următoarele </w:t>
      </w:r>
      <w:r w:rsidR="00636267">
        <w:rPr>
          <w:rFonts w:ascii="Times New Roman" w:hAnsi="Times New Roman" w:cs="Times New Roman"/>
          <w:bCs/>
          <w:color w:val="auto"/>
          <w:lang w:val="ro-RO" w:eastAsia="ro-RO"/>
        </w:rPr>
        <w:t>direcții strategice</w:t>
      </w:r>
      <w:r w:rsidRPr="00D31D38">
        <w:rPr>
          <w:rFonts w:ascii="Times New Roman" w:hAnsi="Times New Roman" w:cs="Times New Roman"/>
          <w:color w:val="auto"/>
          <w:lang w:val="ro-RO"/>
        </w:rPr>
        <w:t>:</w:t>
      </w:r>
    </w:p>
    <w:p w:rsidR="00AB2C0D" w:rsidRPr="00D31D38" w:rsidRDefault="009E26A1" w:rsidP="00AB2C0D">
      <w:pPr>
        <w:pStyle w:val="Default"/>
        <w:jc w:val="both"/>
        <w:rPr>
          <w:rFonts w:ascii="Times New Roman" w:hAnsi="Times New Roman" w:cs="Times New Roman"/>
          <w:color w:val="auto"/>
          <w:lang w:val="ro-RO" w:eastAsia="ro-RO"/>
        </w:rPr>
      </w:pPr>
      <w:r w:rsidRPr="00D31D38">
        <w:rPr>
          <w:rFonts w:ascii="Times New Roman" w:hAnsi="Times New Roman" w:cs="Times New Roman"/>
          <w:bCs/>
          <w:color w:val="auto"/>
          <w:lang w:val="ro-RO"/>
        </w:rPr>
        <w:t xml:space="preserve">1. </w:t>
      </w:r>
      <w:r w:rsidR="00D066BF" w:rsidRPr="00D31D38">
        <w:rPr>
          <w:rFonts w:ascii="Times New Roman" w:hAnsi="Times New Roman" w:cs="Times New Roman"/>
          <w:bCs/>
          <w:color w:val="auto"/>
          <w:lang w:val="ro-RO" w:eastAsia="ro-RO"/>
        </w:rPr>
        <w:t>Creşterea eficacităţii şi rolului promovării sănătății in reduce</w:t>
      </w:r>
      <w:r w:rsidR="00D71E0E">
        <w:rPr>
          <w:rFonts w:ascii="Times New Roman" w:hAnsi="Times New Roman" w:cs="Times New Roman"/>
          <w:bCs/>
          <w:color w:val="auto"/>
          <w:lang w:val="ro-RO" w:eastAsia="ro-RO"/>
        </w:rPr>
        <w:t>rea poverii bolii in populaţie î</w:t>
      </w:r>
      <w:r w:rsidR="00D066BF" w:rsidRPr="00D31D38">
        <w:rPr>
          <w:rFonts w:ascii="Times New Roman" w:hAnsi="Times New Roman" w:cs="Times New Roman"/>
          <w:bCs/>
          <w:color w:val="auto"/>
          <w:lang w:val="ro-RO" w:eastAsia="ro-RO"/>
        </w:rPr>
        <w:t>n domeniile prioritare</w:t>
      </w:r>
      <w:r w:rsidR="00F84475" w:rsidRPr="00D31D38">
        <w:rPr>
          <w:rFonts w:ascii="Times New Roman" w:hAnsi="Times New Roman" w:cs="Times New Roman"/>
          <w:bCs/>
          <w:color w:val="auto"/>
          <w:lang w:val="ro-RO" w:eastAsia="ro-RO"/>
        </w:rPr>
        <w:t xml:space="preserve">, </w:t>
      </w:r>
      <w:r w:rsidR="00D066BF" w:rsidRPr="00D31D38">
        <w:rPr>
          <w:rFonts w:ascii="Times New Roman" w:hAnsi="Times New Roman" w:cs="Times New Roman"/>
          <w:color w:val="auto"/>
          <w:lang w:val="ro-RO"/>
        </w:rPr>
        <w:t>în care printre indicatori</w:t>
      </w:r>
      <w:r w:rsidR="00AB2C0D" w:rsidRPr="00D31D38">
        <w:rPr>
          <w:rFonts w:ascii="Times New Roman" w:hAnsi="Times New Roman" w:cs="Times New Roman"/>
          <w:color w:val="auto"/>
          <w:lang w:val="ro-RO"/>
        </w:rPr>
        <w:t>i de performanță</w:t>
      </w:r>
      <w:r w:rsidR="00D066BF" w:rsidRPr="00D31D38">
        <w:rPr>
          <w:rFonts w:ascii="Times New Roman" w:hAnsi="Times New Roman" w:cs="Times New Roman"/>
          <w:color w:val="auto"/>
          <w:lang w:val="ro-RO"/>
        </w:rPr>
        <w:t xml:space="preserve"> se numără elaborarea unui </w:t>
      </w:r>
      <w:r w:rsidR="00D066BF" w:rsidRPr="00D31D38">
        <w:rPr>
          <w:rFonts w:ascii="Times New Roman" w:hAnsi="Times New Roman" w:cs="Times New Roman"/>
          <w:color w:val="auto"/>
          <w:lang w:val="ro-RO" w:eastAsia="ro-RO"/>
        </w:rPr>
        <w:t xml:space="preserve">plan multianual privind promovarea unui stil de viaţă sănătos, </w:t>
      </w:r>
      <w:r w:rsidR="00F84475" w:rsidRPr="00D31D38">
        <w:rPr>
          <w:rFonts w:ascii="Times New Roman" w:hAnsi="Times New Roman" w:cs="Times New Roman"/>
          <w:color w:val="auto"/>
          <w:lang w:val="ro-RO" w:eastAsia="ro-RO"/>
        </w:rPr>
        <w:t xml:space="preserve">număr de </w:t>
      </w:r>
      <w:r w:rsidR="00AB2C0D" w:rsidRPr="00D31D38">
        <w:rPr>
          <w:rFonts w:ascii="Times New Roman" w:hAnsi="Times New Roman" w:cs="Times New Roman"/>
          <w:color w:val="auto"/>
          <w:lang w:val="ro-RO" w:eastAsia="ro-RO"/>
        </w:rPr>
        <w:t>p</w:t>
      </w:r>
      <w:r w:rsidR="00D066BF" w:rsidRPr="00D31D38">
        <w:rPr>
          <w:rFonts w:ascii="Times New Roman" w:hAnsi="Times New Roman" w:cs="Times New Roman"/>
          <w:color w:val="auto"/>
          <w:lang w:val="ro-RO" w:eastAsia="ro-RO"/>
        </w:rPr>
        <w:t>arteneriate instituţionale funcţionale (cu media, ONG-uri ş.a.)</w:t>
      </w:r>
      <w:r w:rsidR="00AB2C0D" w:rsidRPr="00D31D38">
        <w:rPr>
          <w:rFonts w:ascii="Times New Roman" w:hAnsi="Times New Roman" w:cs="Times New Roman"/>
          <w:color w:val="auto"/>
          <w:lang w:val="ro-RO" w:eastAsia="ro-RO"/>
        </w:rPr>
        <w:t>,</w:t>
      </w:r>
      <w:r w:rsidR="00D71E0E">
        <w:rPr>
          <w:rFonts w:ascii="Times New Roman" w:hAnsi="Times New Roman" w:cs="Times New Roman"/>
          <w:color w:val="auto"/>
          <w:lang w:val="ro-RO" w:eastAsia="ro-RO"/>
        </w:rPr>
        <w:t xml:space="preserve"> </w:t>
      </w:r>
      <w:r w:rsidR="00F84475" w:rsidRPr="00D31D38">
        <w:rPr>
          <w:rFonts w:ascii="Times New Roman" w:hAnsi="Times New Roman" w:cs="Times New Roman"/>
          <w:color w:val="auto"/>
          <w:lang w:val="ro-RO" w:eastAsia="ro-RO"/>
        </w:rPr>
        <w:t xml:space="preserve">număr </w:t>
      </w:r>
      <w:r w:rsidR="00AB2C0D" w:rsidRPr="00D31D38">
        <w:rPr>
          <w:rFonts w:ascii="Times New Roman" w:hAnsi="Times New Roman" w:cs="Times New Roman"/>
          <w:color w:val="auto"/>
          <w:lang w:val="ro-RO" w:eastAsia="ro-RO"/>
        </w:rPr>
        <w:t>c</w:t>
      </w:r>
      <w:r w:rsidR="00D066BF" w:rsidRPr="00D31D38">
        <w:rPr>
          <w:rFonts w:ascii="Times New Roman" w:hAnsi="Times New Roman" w:cs="Times New Roman"/>
          <w:color w:val="auto"/>
          <w:lang w:val="ro-RO" w:eastAsia="ro-RO"/>
        </w:rPr>
        <w:t>ampanii de informare şi/</w:t>
      </w:r>
      <w:r w:rsidR="00636267">
        <w:rPr>
          <w:rFonts w:ascii="Times New Roman" w:hAnsi="Times New Roman" w:cs="Times New Roman"/>
          <w:color w:val="auto"/>
          <w:lang w:val="ro-RO" w:eastAsia="ro-RO"/>
        </w:rPr>
        <w:t>sau destigmatizare implementate</w:t>
      </w:r>
      <w:r w:rsidR="00D71E0E">
        <w:rPr>
          <w:rFonts w:ascii="Times New Roman" w:hAnsi="Times New Roman" w:cs="Times New Roman"/>
          <w:color w:val="auto"/>
          <w:lang w:val="ro-RO" w:eastAsia="ro-RO"/>
        </w:rPr>
        <w:t>, număr de școli şi grădiniț</w:t>
      </w:r>
      <w:r w:rsidR="00636267">
        <w:rPr>
          <w:rFonts w:ascii="Times New Roman" w:hAnsi="Times New Roman" w:cs="Times New Roman"/>
          <w:color w:val="auto"/>
          <w:lang w:val="ro-RO" w:eastAsia="ro-RO"/>
        </w:rPr>
        <w:t>e î</w:t>
      </w:r>
      <w:r w:rsidR="00AB2C0D" w:rsidRPr="00D31D38">
        <w:rPr>
          <w:rFonts w:ascii="Times New Roman" w:hAnsi="Times New Roman" w:cs="Times New Roman"/>
          <w:color w:val="auto"/>
          <w:lang w:val="ro-RO" w:eastAsia="ro-RO"/>
        </w:rPr>
        <w:t>n care sunt implementate intervenţii pentru copii şi adolescenţi, unităţi educaţionale acoperite</w:t>
      </w:r>
      <w:r w:rsidR="00D71E0E">
        <w:rPr>
          <w:rFonts w:ascii="Times New Roman" w:hAnsi="Times New Roman" w:cs="Times New Roman"/>
          <w:color w:val="auto"/>
          <w:lang w:val="ro-RO" w:eastAsia="ro-RO"/>
        </w:rPr>
        <w:t xml:space="preserve"> de program de prevenţie primară</w:t>
      </w:r>
      <w:r w:rsidR="00AB2C0D" w:rsidRPr="00D31D38">
        <w:rPr>
          <w:rFonts w:ascii="Times New Roman" w:hAnsi="Times New Roman" w:cs="Times New Roman"/>
          <w:color w:val="auto"/>
          <w:lang w:val="ro-RO" w:eastAsia="ro-RO"/>
        </w:rPr>
        <w:t xml:space="preserve"> la copil (% și număr)</w:t>
      </w:r>
      <w:r w:rsidR="00AF38F3">
        <w:rPr>
          <w:rFonts w:ascii="Times New Roman" w:hAnsi="Times New Roman" w:cs="Times New Roman"/>
          <w:color w:val="auto"/>
          <w:lang w:val="ro-RO" w:eastAsia="ro-RO"/>
        </w:rPr>
        <w:t>.</w:t>
      </w:r>
    </w:p>
    <w:p w:rsidR="009E26A1" w:rsidRPr="00D31D38" w:rsidRDefault="00F84475" w:rsidP="00EB3EEF">
      <w:pPr>
        <w:pStyle w:val="Default"/>
        <w:jc w:val="both"/>
        <w:rPr>
          <w:rFonts w:ascii="Times New Roman" w:hAnsi="Times New Roman" w:cs="Times New Roman"/>
          <w:color w:val="auto"/>
          <w:lang w:val="ro-RO" w:eastAsia="ro-RO"/>
        </w:rPr>
      </w:pPr>
      <w:r w:rsidRPr="00D31D38">
        <w:rPr>
          <w:rFonts w:ascii="Times New Roman" w:hAnsi="Times New Roman" w:cs="Times New Roman"/>
          <w:color w:val="auto"/>
          <w:lang w:val="ro-RO" w:eastAsia="ro-RO"/>
        </w:rPr>
        <w:t>2.</w:t>
      </w:r>
      <w:r w:rsidRPr="00D31D38">
        <w:rPr>
          <w:rFonts w:ascii="Times New Roman" w:hAnsi="Times New Roman" w:cs="Times New Roman"/>
          <w:bCs/>
          <w:color w:val="auto"/>
          <w:lang w:val="ro-RO" w:eastAsia="ro-RO"/>
        </w:rPr>
        <w:t xml:space="preserve"> Îm</w:t>
      </w:r>
      <w:r w:rsidR="00636267">
        <w:rPr>
          <w:rFonts w:ascii="Times New Roman" w:hAnsi="Times New Roman" w:cs="Times New Roman"/>
          <w:bCs/>
          <w:color w:val="auto"/>
          <w:lang w:val="ro-RO" w:eastAsia="ro-RO"/>
        </w:rPr>
        <w:t>bunătăţirea stării de sănătate ș</w:t>
      </w:r>
      <w:r w:rsidRPr="00D31D38">
        <w:rPr>
          <w:rFonts w:ascii="Times New Roman" w:hAnsi="Times New Roman" w:cs="Times New Roman"/>
          <w:bCs/>
          <w:color w:val="auto"/>
          <w:lang w:val="ro-RO" w:eastAsia="ro-RO"/>
        </w:rPr>
        <w:t>i nutriţie a mamei şi copilului şi reducerea riscului de deces matern şi infantil</w:t>
      </w:r>
      <w:r w:rsidR="009E26A1" w:rsidRPr="00D31D38">
        <w:rPr>
          <w:rFonts w:ascii="Times New Roman" w:hAnsi="Times New Roman" w:cs="Times New Roman"/>
          <w:color w:val="auto"/>
          <w:lang w:val="it-IT"/>
        </w:rPr>
        <w:t>.</w:t>
      </w:r>
      <w:r w:rsidR="009E26A1" w:rsidRPr="00D31D38">
        <w:rPr>
          <w:rStyle w:val="FootnoteReference"/>
          <w:rFonts w:ascii="Times New Roman" w:hAnsi="Times New Roman"/>
          <w:color w:val="auto"/>
        </w:rPr>
        <w:footnoteReference w:id="7"/>
      </w:r>
    </w:p>
    <w:p w:rsidR="009E26A1" w:rsidRDefault="009E26A1" w:rsidP="00390AF6">
      <w:pPr>
        <w:pStyle w:val="Default"/>
        <w:rPr>
          <w:rFonts w:ascii="Times New Roman" w:hAnsi="Times New Roman" w:cs="Times New Roman"/>
          <w:color w:val="auto"/>
          <w:sz w:val="23"/>
          <w:szCs w:val="23"/>
          <w:lang w:val="ro-RO" w:eastAsia="ro-RO"/>
        </w:rPr>
      </w:pPr>
    </w:p>
    <w:p w:rsidR="003E2883" w:rsidRPr="00D31D38" w:rsidRDefault="003E2883" w:rsidP="00390AF6">
      <w:pPr>
        <w:pStyle w:val="Default"/>
        <w:rPr>
          <w:rFonts w:ascii="Times New Roman" w:hAnsi="Times New Roman" w:cs="Times New Roman"/>
          <w:color w:val="auto"/>
          <w:sz w:val="23"/>
          <w:szCs w:val="23"/>
          <w:lang w:val="ro-RO" w:eastAsia="ro-RO"/>
        </w:rPr>
      </w:pPr>
    </w:p>
    <w:p w:rsidR="00482D50" w:rsidRPr="00BB7109" w:rsidRDefault="009E26A1" w:rsidP="00BB7109">
      <w:pPr>
        <w:jc w:val="both"/>
        <w:rPr>
          <w:b/>
          <w:lang w:val="ro-RO"/>
        </w:rPr>
      </w:pPr>
      <w:r w:rsidRPr="00D31D38">
        <w:rPr>
          <w:b/>
          <w:lang w:val="ro-RO"/>
        </w:rPr>
        <w:t>II. Cadrul legal al intervenţiilor la nivel naţional</w:t>
      </w:r>
      <w:r w:rsidR="003519FE" w:rsidRPr="00256342">
        <w:tab/>
      </w:r>
    </w:p>
    <w:p w:rsidR="00B75929" w:rsidRDefault="00F229BA" w:rsidP="00B75929">
      <w:r>
        <w:tab/>
      </w:r>
    </w:p>
    <w:p w:rsidR="009E26A1" w:rsidRPr="00F139DD" w:rsidRDefault="00B75929" w:rsidP="00567F45">
      <w:pPr>
        <w:jc w:val="both"/>
      </w:pPr>
      <w:r>
        <w:tab/>
      </w:r>
      <w:r w:rsidR="00482D50" w:rsidRPr="00F139DD">
        <w:t xml:space="preserve">În temeiul art. 115 alin. (4) din </w:t>
      </w:r>
      <w:hyperlink r:id="rId10" w:tgtFrame="_blank" w:tooltip="Constitutia Romaniei actualizata 2011 PDF download" w:history="1">
        <w:r w:rsidR="00482D50" w:rsidRPr="00F139DD">
          <w:rPr>
            <w:rStyle w:val="Hyperlink"/>
            <w:color w:val="auto"/>
            <w:u w:val="none"/>
          </w:rPr>
          <w:t>Constituţia</w:t>
        </w:r>
      </w:hyperlink>
      <w:r w:rsidR="00482D50" w:rsidRPr="00F139DD">
        <w:t xml:space="preserve"> României, republicată, </w:t>
      </w:r>
      <w:r w:rsidR="00482D50" w:rsidRPr="00F139DD">
        <w:rPr>
          <w:bCs/>
        </w:rPr>
        <w:t xml:space="preserve">Guvernul României  a </w:t>
      </w:r>
      <w:r w:rsidR="00482D50" w:rsidRPr="00F139DD">
        <w:t xml:space="preserve">adoptat </w:t>
      </w:r>
      <w:r w:rsidR="00F229BA" w:rsidRPr="00F139DD">
        <w:t xml:space="preserve">ordonanţa de urgenţă OUG nr. 66/2016 - modificarea şi completarea OUG nr. 24/2010 privind implementarea programului de încurajare a consumului de fructe proaspete în şcoli. </w:t>
      </w:r>
      <w:r w:rsidR="005B0C02">
        <w:t xml:space="preserve">Grupul-țintă al Programului includea elevii din clasele I-VIII din învățământul de stat și privat autorizat/acreditat, extins ulterior și la elevii din clasa pregătitoare. </w:t>
      </w:r>
      <w:r w:rsidR="003F64C2" w:rsidRPr="00F139DD">
        <w:t>Având în vedere</w:t>
      </w:r>
      <w:r w:rsidR="00F229BA" w:rsidRPr="00F139DD">
        <w:t xml:space="preserve"> faptul că în unităţile de învăţământ în care participă la cursuri atât preşcolarii — care nu sunt beneficiari ai programului — cât şi şcolarii, care sunt deja beneficiari ai programului, </w:t>
      </w:r>
      <w:hyperlink r:id="rId11" w:tgtFrame="_blank" w:tooltip="Lege discriminare actualizata" w:history="1">
        <w:r w:rsidR="00F229BA" w:rsidRPr="00F139DD">
          <w:rPr>
            <w:rStyle w:val="Hyperlink"/>
            <w:color w:val="auto"/>
            <w:u w:val="none"/>
          </w:rPr>
          <w:t>discriminare</w:t>
        </w:r>
      </w:hyperlink>
      <w:r w:rsidR="00F229BA" w:rsidRPr="00F139DD">
        <w:t>a şi inechităţile generate de lipsa uniformităţii g</w:t>
      </w:r>
      <w:r w:rsidR="003F64C2" w:rsidRPr="00F139DD">
        <w:t>rupului-ţintă trebuie corectate.</w:t>
      </w:r>
      <w:r w:rsidRPr="00B75929">
        <w:t xml:space="preserve"> </w:t>
      </w:r>
      <w:r>
        <w:t>Guvernul extinde aplicarea programului "fructe în şcoli" şi la copiii din grădiniţe, pentru a elimina discriminarea acestora în raport cu copiii care deja primesc fructe la şcoală.</w:t>
      </w:r>
      <w:r w:rsidR="003F64C2" w:rsidRPr="00F139DD">
        <w:t xml:space="preserve"> </w:t>
      </w:r>
      <w:r w:rsidR="00C7363D" w:rsidRPr="00F139DD">
        <w:t>D</w:t>
      </w:r>
      <w:r w:rsidR="00482D50" w:rsidRPr="00F139DD">
        <w:t>e prevederile prezentei ordonanţe de urgenţă beneficiază şi preşcolarii din grădiniţele de stat autorizate/acreditate şi particulare acredit</w:t>
      </w:r>
      <w:r w:rsidR="00C7363D" w:rsidRPr="00F139DD">
        <w:t>ate cu program normal de 4 ore, începând cu anul şcolar 2016—2017</w:t>
      </w:r>
      <w:r w:rsidR="00366A12" w:rsidRPr="00F139DD">
        <w:t xml:space="preserve">. </w:t>
      </w:r>
      <w:r w:rsidR="009E26A1" w:rsidRPr="00F139DD">
        <w:rPr>
          <w:rStyle w:val="FootnoteReference"/>
          <w:bCs/>
        </w:rPr>
        <w:footnoteReference w:id="8"/>
      </w:r>
    </w:p>
    <w:p w:rsidR="00AC5CC0" w:rsidRPr="009D6DD4" w:rsidRDefault="00F23AE5" w:rsidP="009D6DD4">
      <w:pPr>
        <w:pStyle w:val="NormalWeb"/>
        <w:jc w:val="both"/>
      </w:pPr>
      <w:r w:rsidRPr="00F139DD">
        <w:tab/>
        <w:t>Având în vedere situația identificată la nivelul sistemului educațional preuniversitar de creștere rapidă și alarmantă a numărului de elevi aflați în situație de eșec școlar și a numărului elevilor care abandonează școala, situații direct corelate cu condițiile climaterice și de mediu defavorabile, Guvernul României a aprobat Ordonanța</w:t>
      </w:r>
      <w:r w:rsidR="009D06DD" w:rsidRPr="00F139DD">
        <w:t xml:space="preserve"> de urgență</w:t>
      </w:r>
      <w:r w:rsidR="00AB570B" w:rsidRPr="00F139DD">
        <w:t xml:space="preserve"> nr. 72/2016</w:t>
      </w:r>
      <w:r w:rsidR="00EB725F" w:rsidRPr="00F139DD">
        <w:t xml:space="preserve"> </w:t>
      </w:r>
      <w:r w:rsidR="00F53264" w:rsidRPr="00F139DD">
        <w:t xml:space="preserve">în temeiul art. 115 </w:t>
      </w:r>
      <w:hyperlink r:id="rId12" w:anchor="p-43226770" w:tgtFrame="_blank" w:history="1">
        <w:r w:rsidR="00F53264" w:rsidRPr="00F139DD">
          <w:rPr>
            <w:rStyle w:val="Hyperlink"/>
            <w:color w:val="auto"/>
            <w:u w:val="none"/>
          </w:rPr>
          <w:t>alin. (4)</w:t>
        </w:r>
      </w:hyperlink>
      <w:r w:rsidR="00F53264" w:rsidRPr="00F139DD">
        <w:t xml:space="preserve"> din Constituția României. Ordonanța prevede ca în anul școlar 2016-2017, în perioada desfășurării</w:t>
      </w:r>
      <w:r w:rsidR="00F53264">
        <w:t xml:space="preserve"> activității didactice, </w:t>
      </w:r>
      <w:r w:rsidR="00F53264">
        <w:lastRenderedPageBreak/>
        <w:t>preșcolarilor și elevilor din 50 de unități de învățământ pre</w:t>
      </w:r>
      <w:r w:rsidR="00567F45">
        <w:t>universitar de stat, denumite</w:t>
      </w:r>
      <w:r w:rsidR="00F53264">
        <w:t xml:space="preserve"> </w:t>
      </w:r>
      <w:r w:rsidR="00542BBE">
        <w:t>în continuare unități-pilot, li se acordă, cu titlu gratuit, un suport alimentar, constând într-</w:t>
      </w:r>
      <w:r w:rsidR="00567F45">
        <w:t xml:space="preserve">un </w:t>
      </w:r>
      <w:r w:rsidR="00F53264">
        <w:t>pachet alimentar sau într-o masă caldă pe zi, în limita unei valori zilnice de 7 lei/beneficiar, inclusiv taxa pe valoarea adăugată.</w:t>
      </w:r>
      <w:r w:rsidR="00362E1D">
        <w:t xml:space="preserve"> Produsele distribuite vor respecta cerințele prevăzute de Regulamentul (UE) </w:t>
      </w:r>
      <w:hyperlink r:id="rId13" w:tgtFrame="_blank" w:history="1">
        <w:r w:rsidR="00362E1D" w:rsidRPr="00F139DD">
          <w:rPr>
            <w:rStyle w:val="Hyperlink"/>
            <w:color w:val="auto"/>
            <w:u w:val="none"/>
          </w:rPr>
          <w:t>nr. 1.169/2011</w:t>
        </w:r>
      </w:hyperlink>
      <w:r w:rsidR="00362E1D">
        <w:t xml:space="preserve"> al Parlamentului European și al Consiliului privind informarea consumatorilor cu privire la produsele alimentare.</w:t>
      </w:r>
      <w:r w:rsidR="00DB13C4" w:rsidRPr="00DB13C4">
        <w:rPr>
          <w:rStyle w:val="FootnoteReference"/>
        </w:rPr>
        <w:t xml:space="preserve"> </w:t>
      </w:r>
      <w:r w:rsidR="00DB13C4">
        <w:rPr>
          <w:rStyle w:val="FootnoteReference"/>
        </w:rPr>
        <w:footnoteReference w:id="9"/>
      </w:r>
    </w:p>
    <w:p w:rsidR="009E26A1" w:rsidRPr="00D7100E" w:rsidRDefault="00A709FE" w:rsidP="009B5920">
      <w:pPr>
        <w:jc w:val="both"/>
        <w:rPr>
          <w:bCs/>
          <w:lang w:val="pt-BR"/>
        </w:rPr>
      </w:pPr>
      <w:r>
        <w:rPr>
          <w:rStyle w:val="ppar"/>
          <w:lang w:val="pt-BR"/>
        </w:rPr>
        <w:tab/>
      </w:r>
      <w:r w:rsidR="009E26A1" w:rsidRPr="00D7100E">
        <w:rPr>
          <w:lang w:val="pt-BR"/>
        </w:rPr>
        <w:t xml:space="preserve">Ordinul Nr.5298 din 07.09.2011 </w:t>
      </w:r>
      <w:r w:rsidR="009E26A1" w:rsidRPr="00D7100E">
        <w:rPr>
          <w:bCs/>
          <w:lang w:val="pt-BR"/>
        </w:rPr>
        <w:t xml:space="preserve">pentru aprobarea Metodologiei privind examinarea stării de sănătate a preşcolarilor şi elevilor din unităţile de învăţământ de stat şi particulare autorizate/acreditate, privind acordarea asistenţei medicale gratuite şi pentru promovarea unui stil de viaţă sănătos, Anexa 1 stipulează, printre alte servicii și acelea de </w:t>
      </w:r>
      <w:r w:rsidR="009E26A1" w:rsidRPr="00D7100E">
        <w:rPr>
          <w:lang w:val="pt-BR"/>
        </w:rPr>
        <w:t>promovare a unui stil de viaţă sănătos:</w:t>
      </w:r>
    </w:p>
    <w:p w:rsidR="009E26A1" w:rsidRPr="008419EF" w:rsidRDefault="009E26A1" w:rsidP="008419EF">
      <w:pPr>
        <w:ind w:firstLine="720"/>
        <w:jc w:val="both"/>
        <w:rPr>
          <w:rStyle w:val="apple-converted-space"/>
          <w:lang w:val="pt-BR"/>
        </w:rPr>
      </w:pPr>
      <w:r w:rsidRPr="00D7100E">
        <w:rPr>
          <w:lang w:val="pt-BR"/>
        </w:rPr>
        <w:t>“Medicul, împreună cu directorul unităţii de învă</w:t>
      </w:r>
      <w:r>
        <w:rPr>
          <w:lang w:val="pt-BR"/>
        </w:rPr>
        <w:t xml:space="preserve">ţământ, iniţiază, desfăşoară şi </w:t>
      </w:r>
      <w:r w:rsidRPr="00D7100E">
        <w:rPr>
          <w:lang w:val="pt-BR"/>
        </w:rPr>
        <w:t>colaborează la organizarea diverselor activităţi de educaţie pentru sănătate în</w:t>
      </w:r>
      <w:r>
        <w:rPr>
          <w:lang w:val="pt-BR"/>
        </w:rPr>
        <w:t xml:space="preserve"> cel puţin următoarele domenii: </w:t>
      </w:r>
      <w:r w:rsidRPr="00D7100E">
        <w:rPr>
          <w:lang w:val="pt-BR"/>
        </w:rPr>
        <w:t>nutriţie sănă</w:t>
      </w:r>
      <w:r>
        <w:rPr>
          <w:lang w:val="pt-BR"/>
        </w:rPr>
        <w:t xml:space="preserve">toasă şi prevenirea obezităţii; </w:t>
      </w:r>
      <w:r w:rsidRPr="00D7100E">
        <w:rPr>
          <w:lang w:val="pt-BR"/>
        </w:rPr>
        <w:t>activitate fizică</w:t>
      </w:r>
      <w:r>
        <w:rPr>
          <w:lang w:val="pt-BR"/>
        </w:rPr>
        <w:t>.</w:t>
      </w:r>
      <w:r w:rsidRPr="00D7100E">
        <w:rPr>
          <w:lang w:val="pt-BR"/>
        </w:rPr>
        <w:t xml:space="preserve"> ”</w:t>
      </w:r>
      <w:r>
        <w:rPr>
          <w:rStyle w:val="FootnoteReference"/>
        </w:rPr>
        <w:footnoteReference w:id="10"/>
      </w:r>
      <w:r w:rsidRPr="00C56E92">
        <w:rPr>
          <w:rStyle w:val="apple-style-span"/>
          <w:color w:val="000000"/>
          <w:lang w:val="ro-RO"/>
        </w:rPr>
        <w:t xml:space="preserve"> </w:t>
      </w:r>
    </w:p>
    <w:p w:rsidR="009E26A1" w:rsidRPr="003A65FE" w:rsidRDefault="003A65FE" w:rsidP="003A65FE">
      <w:pPr>
        <w:pStyle w:val="Heading1"/>
        <w:spacing w:before="0" w:after="0" w:line="240" w:lineRule="auto"/>
        <w:jc w:val="both"/>
        <w:textAlignment w:val="baseline"/>
        <w:rPr>
          <w:rStyle w:val="sttpar"/>
          <w:rFonts w:ascii="Times New Roman" w:hAnsi="Times New Roman" w:cs="Arial"/>
          <w:b w:val="0"/>
          <w:bCs w:val="0"/>
          <w:color w:val="000000"/>
          <w:sz w:val="24"/>
          <w:szCs w:val="24"/>
        </w:rPr>
      </w:pPr>
      <w:r>
        <w:rPr>
          <w:rStyle w:val="apple-style-span"/>
          <w:rFonts w:ascii="Times New Roman" w:hAnsi="Times New Roman" w:cs="Arial"/>
          <w:b w:val="0"/>
          <w:bCs w:val="0"/>
          <w:color w:val="000000"/>
          <w:sz w:val="24"/>
          <w:szCs w:val="24"/>
        </w:rPr>
        <w:tab/>
      </w:r>
    </w:p>
    <w:p w:rsidR="009E26A1" w:rsidRPr="00DB7FD7" w:rsidRDefault="003A65FE" w:rsidP="00DB7FD7">
      <w:pPr>
        <w:jc w:val="both"/>
        <w:textAlignment w:val="baseline"/>
        <w:rPr>
          <w:rStyle w:val="Strong"/>
          <w:bCs w:val="0"/>
          <w:lang w:val="it-IT"/>
        </w:rPr>
      </w:pPr>
      <w:r>
        <w:rPr>
          <w:lang w:val="it-IT"/>
        </w:rPr>
        <w:tab/>
      </w:r>
      <w:r w:rsidR="009E26A1" w:rsidRPr="00D7100E">
        <w:rPr>
          <w:lang w:val="it-IT"/>
        </w:rPr>
        <w:t xml:space="preserve">Legea nr. 123/2008 pentru o alimentaţie sănătoasă în unităţile de </w:t>
      </w:r>
      <w:r w:rsidR="009E26A1" w:rsidRPr="00D7100E">
        <w:rPr>
          <w:rStyle w:val="apple-style-span"/>
          <w:lang w:val="it-IT"/>
        </w:rPr>
        <w:t>învăţământ</w:t>
      </w:r>
      <w:r w:rsidR="009E26A1" w:rsidRPr="00D7100E">
        <w:rPr>
          <w:lang w:val="it-IT"/>
        </w:rPr>
        <w:t xml:space="preserve"> preuniversitar</w:t>
      </w:r>
      <w:r w:rsidR="009E26A1" w:rsidRPr="00D7100E">
        <w:rPr>
          <w:rStyle w:val="apple-converted-space"/>
          <w:lang w:val="it-IT"/>
        </w:rPr>
        <w:t xml:space="preserve">, </w:t>
      </w:r>
      <w:r w:rsidR="009E26A1" w:rsidRPr="00D7100E">
        <w:rPr>
          <w:lang w:val="it-IT"/>
        </w:rPr>
        <w:t xml:space="preserve">Legea privind interzicerea mâncării fast-food în şcoli. </w:t>
      </w:r>
      <w:r w:rsidR="009E26A1" w:rsidRPr="00D7100E">
        <w:rPr>
          <w:rStyle w:val="apple-style-span"/>
          <w:lang w:val="it-IT"/>
        </w:rPr>
        <w:t>Publicat în</w:t>
      </w:r>
      <w:r w:rsidR="009E26A1" w:rsidRPr="00D7100E">
        <w:rPr>
          <w:rStyle w:val="apple-converted-space"/>
          <w:lang w:val="it-IT"/>
        </w:rPr>
        <w:t xml:space="preserve"> Monitorul Oficial nr. 410 din iunie 2008</w:t>
      </w:r>
      <w:r w:rsidR="009E26A1" w:rsidRPr="00DB7FD7">
        <w:rPr>
          <w:rStyle w:val="FootnoteReference"/>
        </w:rPr>
        <w:footnoteReference w:id="11"/>
      </w:r>
      <w:r w:rsidR="009E26A1" w:rsidRPr="00D7100E">
        <w:rPr>
          <w:rStyle w:val="apple-converted-space"/>
          <w:lang w:val="it-IT"/>
        </w:rPr>
        <w:t>:</w:t>
      </w:r>
    </w:p>
    <w:p w:rsidR="009E26A1" w:rsidRDefault="009E26A1" w:rsidP="008331E4">
      <w:pPr>
        <w:ind w:left="720"/>
        <w:jc w:val="both"/>
        <w:rPr>
          <w:rStyle w:val="apple-style-span"/>
          <w:lang w:val="ro-RO"/>
        </w:rPr>
      </w:pPr>
      <w:r w:rsidRPr="00D20BD1">
        <w:rPr>
          <w:rStyle w:val="Strong"/>
          <w:b w:val="0"/>
          <w:bdr w:val="none" w:sz="0" w:space="0" w:color="auto" w:frame="1"/>
          <w:lang w:val="ro-RO"/>
        </w:rPr>
        <w:t>Art. 10.</w:t>
      </w:r>
      <w:r w:rsidRPr="00D20BD1">
        <w:rPr>
          <w:rStyle w:val="apple-style-span"/>
          <w:lang w:val="ro-RO"/>
        </w:rPr>
        <w:t>În incinta unităţi</w:t>
      </w:r>
      <w:r>
        <w:rPr>
          <w:rStyle w:val="apple-style-span"/>
          <w:lang w:val="ro-RO"/>
        </w:rPr>
        <w:t>lor de învăţământ este interzisă</w:t>
      </w:r>
      <w:r w:rsidRPr="00D20BD1">
        <w:rPr>
          <w:rStyle w:val="apple-style-span"/>
          <w:lang w:val="ro-RO"/>
        </w:rPr>
        <w:t xml:space="preserve"> prepararea, comercializarea şi distribuir</w:t>
      </w:r>
      <w:r>
        <w:rPr>
          <w:rStyle w:val="apple-style-span"/>
          <w:lang w:val="ro-RO"/>
        </w:rPr>
        <w:t>ea oricăror alimente conţinute î</w:t>
      </w:r>
      <w:r w:rsidRPr="00D20BD1">
        <w:rPr>
          <w:rStyle w:val="apple-style-span"/>
          <w:lang w:val="ro-RO"/>
        </w:rPr>
        <w:t>n lista prevăzută la Art.9lit.a).</w:t>
      </w:r>
      <w:r w:rsidRPr="00D20BD1">
        <w:rPr>
          <w:lang w:val="ro-RO"/>
        </w:rPr>
        <w:br/>
      </w:r>
      <w:r w:rsidRPr="00D20BD1">
        <w:rPr>
          <w:rStyle w:val="Strong"/>
          <w:b w:val="0"/>
          <w:bdr w:val="none" w:sz="0" w:space="0" w:color="auto" w:frame="1"/>
          <w:lang w:val="ro-RO"/>
        </w:rPr>
        <w:t>Art. 11.</w:t>
      </w:r>
      <w:r>
        <w:rPr>
          <w:rStyle w:val="apple-style-span"/>
          <w:lang w:val="ro-RO"/>
        </w:rPr>
        <w:t>Meniurile servite î</w:t>
      </w:r>
      <w:r w:rsidRPr="00D20BD1">
        <w:rPr>
          <w:rStyle w:val="apple-style-span"/>
          <w:lang w:val="ro-RO"/>
        </w:rPr>
        <w:t>n cantinele sau locaţiile asimilate cu cantinele din colectivităţi sunt avizate de către personalul medical şi aprobate de către conducătorul unităţii.</w:t>
      </w:r>
    </w:p>
    <w:p w:rsidR="003A65FE" w:rsidRDefault="003A65FE" w:rsidP="006F2DE9">
      <w:pPr>
        <w:pStyle w:val="ListParagraph"/>
        <w:ind w:left="0"/>
        <w:jc w:val="both"/>
        <w:rPr>
          <w:rFonts w:ascii="Times New Roman" w:hAnsi="Times New Roman"/>
        </w:rPr>
      </w:pPr>
      <w:r>
        <w:rPr>
          <w:rFonts w:ascii="Times New Roman" w:hAnsi="Times New Roman"/>
        </w:rPr>
        <w:tab/>
      </w:r>
    </w:p>
    <w:p w:rsidR="009E26A1" w:rsidRDefault="003A65FE" w:rsidP="006F2DE9">
      <w:pPr>
        <w:pStyle w:val="ListParagraph"/>
        <w:ind w:left="0"/>
        <w:jc w:val="both"/>
        <w:rPr>
          <w:rFonts w:ascii="Times New Roman" w:hAnsi="Times New Roman"/>
          <w:sz w:val="24"/>
          <w:szCs w:val="24"/>
        </w:rPr>
      </w:pPr>
      <w:r>
        <w:rPr>
          <w:rFonts w:ascii="Times New Roman" w:hAnsi="Times New Roman"/>
        </w:rPr>
        <w:tab/>
      </w:r>
      <w:r w:rsidR="009E26A1" w:rsidRPr="009F7897">
        <w:rPr>
          <w:rFonts w:ascii="Times New Roman" w:hAnsi="Times New Roman"/>
          <w:sz w:val="24"/>
          <w:szCs w:val="24"/>
        </w:rPr>
        <w:t>Ordin</w:t>
      </w:r>
      <w:r w:rsidR="009E26A1">
        <w:rPr>
          <w:rFonts w:ascii="Times New Roman" w:hAnsi="Times New Roman"/>
          <w:sz w:val="24"/>
          <w:szCs w:val="24"/>
        </w:rPr>
        <w:t>ul</w:t>
      </w:r>
      <w:r w:rsidR="009E26A1" w:rsidRPr="009F7897">
        <w:rPr>
          <w:rFonts w:ascii="Times New Roman" w:hAnsi="Times New Roman"/>
          <w:sz w:val="24"/>
          <w:szCs w:val="24"/>
        </w:rPr>
        <w:t xml:space="preserve"> Nr. 1563 din 12 septembrie 2008 pentru aprobarea Listei alimentelor nerecomandate preşcolarilor şi şcolarilor şi a principiilor care stau la baza unei alimentaţii sănătoase pentru copii şi adolescenţi</w:t>
      </w:r>
      <w:r w:rsidR="00452880">
        <w:rPr>
          <w:rStyle w:val="FootnoteReference"/>
          <w:rFonts w:ascii="Times New Roman" w:hAnsi="Times New Roman"/>
          <w:sz w:val="24"/>
          <w:szCs w:val="24"/>
        </w:rPr>
        <w:footnoteReference w:id="12"/>
      </w:r>
      <w:r w:rsidR="009E26A1">
        <w:rPr>
          <w:rFonts w:ascii="Times New Roman" w:hAnsi="Times New Roman"/>
          <w:sz w:val="24"/>
          <w:szCs w:val="24"/>
        </w:rPr>
        <w:t>.</w:t>
      </w:r>
    </w:p>
    <w:p w:rsidR="009E26A1" w:rsidRDefault="003A65FE" w:rsidP="00DB7FD7">
      <w:pPr>
        <w:pStyle w:val="ListParagraph"/>
        <w:spacing w:line="240" w:lineRule="auto"/>
        <w:ind w:left="0"/>
        <w:jc w:val="both"/>
        <w:rPr>
          <w:rStyle w:val="apple-style-span"/>
          <w:rFonts w:ascii="Times New Roman" w:hAnsi="Times New Roman"/>
          <w:color w:val="000000"/>
          <w:sz w:val="24"/>
          <w:szCs w:val="24"/>
        </w:rPr>
      </w:pPr>
      <w:r>
        <w:rPr>
          <w:rFonts w:ascii="Times New Roman" w:hAnsi="Times New Roman"/>
          <w:sz w:val="24"/>
          <w:szCs w:val="24"/>
        </w:rPr>
        <w:tab/>
      </w:r>
      <w:r w:rsidR="009E26A1">
        <w:rPr>
          <w:rStyle w:val="apple-style-span"/>
          <w:rFonts w:ascii="Times New Roman" w:hAnsi="Times New Roman"/>
          <w:color w:val="000000"/>
          <w:sz w:val="24"/>
          <w:szCs w:val="24"/>
        </w:rPr>
        <w:t>Ordinul C</w:t>
      </w:r>
      <w:r w:rsidR="009E26A1" w:rsidRPr="00DE662E">
        <w:rPr>
          <w:rStyle w:val="apple-style-span"/>
          <w:rFonts w:ascii="Times New Roman" w:hAnsi="Times New Roman"/>
          <w:color w:val="000000"/>
          <w:sz w:val="24"/>
          <w:szCs w:val="24"/>
        </w:rPr>
        <w:t>omitet</w:t>
      </w:r>
      <w:r w:rsidR="009E26A1">
        <w:rPr>
          <w:rStyle w:val="apple-style-span"/>
          <w:rFonts w:ascii="Times New Roman" w:hAnsi="Times New Roman"/>
          <w:color w:val="000000"/>
          <w:sz w:val="24"/>
          <w:szCs w:val="24"/>
        </w:rPr>
        <w:t>ului de N</w:t>
      </w:r>
      <w:r w:rsidR="009E26A1" w:rsidRPr="00DE662E">
        <w:rPr>
          <w:rStyle w:val="apple-style-span"/>
          <w:rFonts w:ascii="Times New Roman" w:hAnsi="Times New Roman"/>
          <w:color w:val="000000"/>
          <w:sz w:val="24"/>
          <w:szCs w:val="24"/>
        </w:rPr>
        <w:t>utriţie din 27 martie 2008</w:t>
      </w:r>
      <w:r w:rsidR="00452880">
        <w:rPr>
          <w:rStyle w:val="FootnoteReference"/>
          <w:rFonts w:ascii="Times New Roman" w:hAnsi="Times New Roman"/>
          <w:color w:val="000000"/>
          <w:sz w:val="24"/>
          <w:szCs w:val="24"/>
        </w:rPr>
        <w:footnoteReference w:id="13"/>
      </w:r>
      <w:r w:rsidR="009E26A1">
        <w:rPr>
          <w:rStyle w:val="apple-style-span"/>
          <w:rFonts w:ascii="Times New Roman" w:hAnsi="Times New Roman"/>
          <w:color w:val="000000"/>
          <w:sz w:val="24"/>
          <w:szCs w:val="24"/>
        </w:rPr>
        <w:t>:</w:t>
      </w:r>
    </w:p>
    <w:p w:rsidR="009E26A1" w:rsidRPr="00DB7FD7" w:rsidRDefault="009E26A1" w:rsidP="00DB7FD7">
      <w:pPr>
        <w:pStyle w:val="ListParagraph"/>
        <w:spacing w:line="240" w:lineRule="auto"/>
        <w:jc w:val="both"/>
        <w:rPr>
          <w:rFonts w:ascii="Times New Roman" w:hAnsi="Times New Roman"/>
          <w:snapToGrid w:val="0"/>
          <w:sz w:val="24"/>
          <w:szCs w:val="24"/>
        </w:rPr>
      </w:pPr>
      <w:r>
        <w:rPr>
          <w:rFonts w:ascii="Times New Roman" w:hAnsi="Times New Roman"/>
          <w:snapToGrid w:val="0"/>
          <w:sz w:val="24"/>
          <w:szCs w:val="24"/>
        </w:rPr>
        <w:t xml:space="preserve">Art. 1. (1) </w:t>
      </w:r>
      <w:r w:rsidRPr="00DB7FD7">
        <w:rPr>
          <w:rFonts w:ascii="Times New Roman" w:hAnsi="Times New Roman"/>
          <w:snapToGrid w:val="0"/>
          <w:sz w:val="24"/>
          <w:szCs w:val="24"/>
        </w:rPr>
        <w:t>Se înfiinţează Comitetul Naţional pentru Aliment</w:t>
      </w:r>
      <w:r>
        <w:rPr>
          <w:rFonts w:ascii="Times New Roman" w:hAnsi="Times New Roman"/>
          <w:snapToGrid w:val="0"/>
          <w:sz w:val="24"/>
          <w:szCs w:val="24"/>
        </w:rPr>
        <w:t xml:space="preserve">aţie şi Nutriţie, denumit în </w:t>
      </w:r>
      <w:r w:rsidRPr="00DB7FD7">
        <w:rPr>
          <w:rFonts w:ascii="Times New Roman" w:hAnsi="Times New Roman"/>
          <w:snapToGrid w:val="0"/>
          <w:sz w:val="24"/>
          <w:szCs w:val="24"/>
        </w:rPr>
        <w:t>continuare Comitet, organism de specialitate, fără personalitate juridică.</w:t>
      </w:r>
    </w:p>
    <w:p w:rsidR="009E26A1" w:rsidRPr="00DB7FD7" w:rsidRDefault="009E26A1" w:rsidP="00DB7FD7">
      <w:pPr>
        <w:pStyle w:val="ListParagraph"/>
        <w:spacing w:line="240" w:lineRule="auto"/>
        <w:ind w:firstLine="720"/>
        <w:jc w:val="both"/>
        <w:rPr>
          <w:rFonts w:ascii="Times New Roman" w:hAnsi="Times New Roman"/>
          <w:snapToGrid w:val="0"/>
          <w:sz w:val="24"/>
          <w:szCs w:val="24"/>
        </w:rPr>
      </w:pPr>
      <w:r w:rsidRPr="00DB7FD7">
        <w:rPr>
          <w:rFonts w:ascii="Times New Roman" w:hAnsi="Times New Roman"/>
          <w:snapToGrid w:val="0"/>
          <w:sz w:val="24"/>
          <w:szCs w:val="24"/>
        </w:rPr>
        <w:t>(2) Comitetul se organizează şi funcţionează pe lângă Ministerul Sănătăţii Publice.</w:t>
      </w:r>
    </w:p>
    <w:p w:rsidR="009E26A1" w:rsidRPr="00CC668B" w:rsidRDefault="009E26A1" w:rsidP="00CC668B">
      <w:pPr>
        <w:pStyle w:val="ListParagraph"/>
        <w:spacing w:line="240" w:lineRule="auto"/>
        <w:jc w:val="both"/>
        <w:rPr>
          <w:rFonts w:ascii="Times New Roman" w:hAnsi="Times New Roman"/>
          <w:snapToGrid w:val="0"/>
          <w:sz w:val="24"/>
          <w:szCs w:val="24"/>
        </w:rPr>
      </w:pPr>
      <w:r w:rsidRPr="00DB7FD7">
        <w:rPr>
          <w:rFonts w:ascii="Times New Roman" w:hAnsi="Times New Roman"/>
          <w:snapToGrid w:val="0"/>
          <w:sz w:val="24"/>
          <w:szCs w:val="24"/>
        </w:rPr>
        <w:lastRenderedPageBreak/>
        <w:t xml:space="preserve">Art. 2.Scopul comitetului este să elaboreze politici şi strategii în domeniul </w:t>
      </w:r>
      <w:r w:rsidRPr="00CC668B">
        <w:rPr>
          <w:rFonts w:ascii="Times New Roman" w:hAnsi="Times New Roman"/>
          <w:snapToGrid w:val="0"/>
          <w:sz w:val="24"/>
          <w:szCs w:val="24"/>
        </w:rPr>
        <w:t>nutriţiei în vederea îmbunătăţirii stării de sănătate a populaţiei.</w:t>
      </w:r>
    </w:p>
    <w:p w:rsidR="009E26A1" w:rsidRPr="00D7100E" w:rsidRDefault="003A65FE" w:rsidP="0026642B">
      <w:pPr>
        <w:autoSpaceDE w:val="0"/>
        <w:autoSpaceDN w:val="0"/>
        <w:adjustRightInd w:val="0"/>
        <w:jc w:val="both"/>
        <w:rPr>
          <w:lang w:val="ro-RO"/>
        </w:rPr>
      </w:pPr>
      <w:r>
        <w:rPr>
          <w:lang w:val="ro-RO"/>
        </w:rPr>
        <w:tab/>
      </w:r>
      <w:r w:rsidR="009E26A1">
        <w:rPr>
          <w:lang w:val="ro-RO"/>
        </w:rPr>
        <w:t>Ordinul</w:t>
      </w:r>
      <w:r w:rsidR="00177904">
        <w:rPr>
          <w:lang w:val="ro-RO"/>
        </w:rPr>
        <w:t xml:space="preserve"> </w:t>
      </w:r>
      <w:r w:rsidR="009E26A1" w:rsidRPr="00D7100E">
        <w:rPr>
          <w:lang w:val="ro-RO"/>
        </w:rPr>
        <w:t>Nr. 1955 din 18 octombrie 1995</w:t>
      </w:r>
      <w:r>
        <w:rPr>
          <w:lang w:val="ro-RO"/>
        </w:rPr>
        <w:t xml:space="preserve"> </w:t>
      </w:r>
      <w:r w:rsidR="009E26A1" w:rsidRPr="00D7100E">
        <w:rPr>
          <w:lang w:val="ro-RO"/>
        </w:rPr>
        <w:t>pentru aprobarea Normelor de igienă privind unităţile pentru ocrotirea, educarea şi instruirea copiilor şi tinerilor</w:t>
      </w:r>
      <w:r w:rsidR="00452880">
        <w:rPr>
          <w:rStyle w:val="FootnoteReference"/>
          <w:lang w:val="ro-RO"/>
        </w:rPr>
        <w:footnoteReference w:id="14"/>
      </w:r>
      <w:r w:rsidR="009E26A1" w:rsidRPr="00D7100E">
        <w:rPr>
          <w:lang w:val="ro-RO"/>
        </w:rPr>
        <w:t>:</w:t>
      </w:r>
    </w:p>
    <w:p w:rsidR="009E26A1" w:rsidRPr="00D7100E" w:rsidRDefault="009E26A1" w:rsidP="0026642B">
      <w:pPr>
        <w:autoSpaceDE w:val="0"/>
        <w:autoSpaceDN w:val="0"/>
        <w:adjustRightInd w:val="0"/>
        <w:jc w:val="both"/>
        <w:rPr>
          <w:lang w:val="ro-RO"/>
        </w:rPr>
      </w:pPr>
      <w:r>
        <w:rPr>
          <w:lang w:val="ro-RO"/>
        </w:rPr>
        <w:tab/>
        <w:t>Art</w:t>
      </w:r>
      <w:r w:rsidRPr="00D7100E">
        <w:rPr>
          <w:lang w:val="ro-RO"/>
        </w:rPr>
        <w:t>. 17. Conducerile creşelor, leagănelor, grădiniţelor cu program prelungit şi săptămânal, ale unităţilor şcolare cu semiinternat, internat şi cantină şcolară, ale caselor de copii preşcolari şi şcolari, ale unităţilor de învăţământ superior cu cantină studenţească şi ale taberelor de odihnă vor asigura o alimentaţie colectivă adaptată vârstei şi stării de sănătate, specificului activităţii şi anotimpului, asigurându-se un aport caloric şi nutritiv în conformitate cu recomandările Ministerului Sănătăţii</w:t>
      </w:r>
      <w:r>
        <w:rPr>
          <w:lang w:val="ro-RO"/>
        </w:rPr>
        <w:t>.</w:t>
      </w:r>
    </w:p>
    <w:p w:rsidR="009E26A1" w:rsidRDefault="009E26A1" w:rsidP="003A6476">
      <w:pPr>
        <w:jc w:val="both"/>
        <w:rPr>
          <w:b/>
          <w:snapToGrid w:val="0"/>
          <w:lang w:val="ro-RO"/>
        </w:rPr>
      </w:pPr>
    </w:p>
    <w:p w:rsidR="0053479E" w:rsidRDefault="0053479E" w:rsidP="003A6476">
      <w:pPr>
        <w:jc w:val="both"/>
        <w:rPr>
          <w:b/>
          <w:snapToGrid w:val="0"/>
          <w:lang w:val="ro-RO"/>
        </w:rPr>
      </w:pPr>
    </w:p>
    <w:p w:rsidR="009E26A1" w:rsidRDefault="009E26A1" w:rsidP="00337023">
      <w:pPr>
        <w:ind w:left="720" w:hanging="720"/>
        <w:jc w:val="both"/>
        <w:rPr>
          <w:b/>
          <w:snapToGrid w:val="0"/>
          <w:lang w:val="ro-RO"/>
        </w:rPr>
      </w:pPr>
      <w:r w:rsidRPr="008331E4">
        <w:rPr>
          <w:b/>
          <w:snapToGrid w:val="0"/>
          <w:lang w:val="ro-RO"/>
        </w:rPr>
        <w:t>III. Nivelul şi dinamica fenomenului la nivel intern</w:t>
      </w:r>
      <w:r w:rsidR="00337023">
        <w:rPr>
          <w:b/>
          <w:snapToGrid w:val="0"/>
          <w:lang w:val="ro-RO"/>
        </w:rPr>
        <w:t>aţional, naţional şi subnaţional</w:t>
      </w:r>
    </w:p>
    <w:p w:rsidR="0053479E" w:rsidRDefault="0053479E" w:rsidP="00452880">
      <w:pPr>
        <w:jc w:val="both"/>
        <w:rPr>
          <w:color w:val="FF0000"/>
        </w:rPr>
      </w:pPr>
    </w:p>
    <w:p w:rsidR="0053479E" w:rsidRDefault="00140A8C" w:rsidP="00A754FC">
      <w:pPr>
        <w:ind w:firstLine="360"/>
        <w:jc w:val="both"/>
      </w:pPr>
      <w:r>
        <w:t xml:space="preserve">OMS recunoaște că, în acest secol, obezitatea are o prevalență egală sau mai mare </w:t>
      </w:r>
      <w:r w:rsidR="0053479E">
        <w:t xml:space="preserve">comparativ cu malnutriția </w:t>
      </w:r>
      <w:r>
        <w:t>și boli</w:t>
      </w:r>
      <w:r w:rsidR="0053479E">
        <w:t>le</w:t>
      </w:r>
      <w:r>
        <w:t xml:space="preserve"> infecțioase. De ace</w:t>
      </w:r>
      <w:r w:rsidR="0053479E">
        <w:t>e</w:t>
      </w:r>
      <w:r>
        <w:t xml:space="preserve">a, în lipsa unor măsuri drastice de prevenție și tratament, </w:t>
      </w:r>
      <w:r w:rsidR="0053479E">
        <w:t xml:space="preserve">în 2025 peste 50% din populația lumii va fi obeză. </w:t>
      </w:r>
      <w:r w:rsidR="00CD582E">
        <w:t>Obezitatea este, așadar, o boală cronică, având o prevalență foarte mare și care afectează bărbați și femei de toate rasele și vârstele. Preobezitatea și obezitatea sunt probleme importante de sănătate publică și au nevoie de o strategie comună, ce include promovarea obiceiurilor alimentare sănătoase și a unui stil de viață mai activ</w:t>
      </w:r>
      <w:r w:rsidR="00663940">
        <w:t xml:space="preserve">, precum și tratament și îngrijiri corespunzătoare. </w:t>
      </w:r>
    </w:p>
    <w:p w:rsidR="00663940" w:rsidRDefault="00663940" w:rsidP="00A754FC">
      <w:pPr>
        <w:ind w:firstLine="360"/>
        <w:jc w:val="both"/>
      </w:pPr>
      <w:r>
        <w:t xml:space="preserve">În Europa, incidența în creștere a obezității la copil provoacă o îngrijorare aparte. </w:t>
      </w:r>
      <w:r w:rsidR="005A67C9">
        <w:t xml:space="preserve">Obezitatea la copil, mai ales în cea de a doua decadă a vieții, este recunoscută a fi un factor predictiv cert al obezității la adult, mai ales în cazul copiilor foarte obezi din părinți obezi. Sunt tot mai multe dovezi care arată că obezitatea are consecințe negative în plan social, economic și asupra sănătății. </w:t>
      </w:r>
      <w:r w:rsidR="0022306B">
        <w:t xml:space="preserve">Prin urmare, obezitatea la copil este recunoscută la ora actuală drept o importantă problemă de sănătate publică și acest lucru a fost întărit de prevalența în creștere a obezității la adult, atât în țările dezvoltate, cât și în cele în curs de dezvoltare.  </w:t>
      </w:r>
      <w:r w:rsidR="0022306B">
        <w:rPr>
          <w:rStyle w:val="FootnoteReference"/>
          <w:snapToGrid w:val="0"/>
          <w:lang w:val="ro-RO"/>
        </w:rPr>
        <w:footnoteReference w:id="15"/>
      </w:r>
    </w:p>
    <w:p w:rsidR="00132D58" w:rsidRDefault="00992F83" w:rsidP="00132D58">
      <w:pPr>
        <w:ind w:firstLine="360"/>
        <w:jc w:val="both"/>
      </w:pPr>
      <w:r>
        <w:t>Obezitatea este o problemă serioasă de sănătate publică deoarece crește riscul unor boli cronice, cum ar fi bolile cardiovasculare, diabetul zaharat tip 2, hipertensiune</w:t>
      </w:r>
      <w:r w:rsidR="00B37B6A">
        <w:t xml:space="preserve"> arterială, boli coronariene, </w:t>
      </w:r>
      <w:r>
        <w:t>anumite forme de cancer</w:t>
      </w:r>
      <w:r w:rsidR="00B37B6A">
        <w:t xml:space="preserve"> etc</w:t>
      </w:r>
      <w:r>
        <w:t>.  În unele cazuri apar chiar și probleme psihologice. Pentru societate în ansamblul ei, ea are costuri directe și indirecte ce împovărează sistemul de sănătate și resursele sociale.</w:t>
      </w:r>
    </w:p>
    <w:p w:rsidR="002A0E1B" w:rsidRPr="003D0A3C" w:rsidRDefault="00BA5F5F" w:rsidP="00132D58">
      <w:pPr>
        <w:ind w:firstLine="360"/>
        <w:jc w:val="both"/>
        <w:rPr>
          <w:sz w:val="28"/>
          <w:szCs w:val="28"/>
        </w:rPr>
      </w:pPr>
      <w:r w:rsidRPr="003D0A3C">
        <w:rPr>
          <w:sz w:val="28"/>
          <w:szCs w:val="28"/>
        </w:rPr>
        <w:tab/>
      </w:r>
    </w:p>
    <w:p w:rsidR="0052184E" w:rsidRPr="00251C23" w:rsidRDefault="007A3A10" w:rsidP="00251C23">
      <w:pPr>
        <w:jc w:val="both"/>
        <w:rPr>
          <w:rFonts w:ascii="Arial" w:hAnsi="Arial" w:cs="Arial"/>
        </w:rPr>
      </w:pPr>
      <w:r w:rsidRPr="003D0A3C">
        <w:rPr>
          <w:sz w:val="28"/>
          <w:szCs w:val="28"/>
        </w:rPr>
        <w:tab/>
      </w:r>
      <w:r w:rsidR="003D0A3C" w:rsidRPr="00EF24C2">
        <w:t>Povara îmbolnăvirilor se măsoară prin ani de viață ajustați pentru dizabilitate, DALY (Disability Adjusted Life Years), care reprezintă suma anilor de viaţă pierduți prin decese premature și a anilor trăiți cu dizabilitate dată de</w:t>
      </w:r>
      <w:r w:rsidR="00B72DDF" w:rsidRPr="00EF24C2">
        <w:t xml:space="preserve"> </w:t>
      </w:r>
      <w:r w:rsidR="003D0A3C" w:rsidRPr="00EF24C2">
        <w:t>prezenţa</w:t>
      </w:r>
      <w:r w:rsidR="00B72DDF" w:rsidRPr="00EF24C2">
        <w:t xml:space="preserve"> </w:t>
      </w:r>
      <w:r w:rsidR="003D0A3C" w:rsidRPr="00EF24C2">
        <w:t>bolii</w:t>
      </w:r>
      <w:r w:rsidR="00B72DDF" w:rsidRPr="00EF24C2">
        <w:t xml:space="preserve"> </w:t>
      </w:r>
      <w:r w:rsidR="003D0A3C" w:rsidRPr="00EF24C2">
        <w:t>sau</w:t>
      </w:r>
      <w:r w:rsidR="00B72DDF" w:rsidRPr="00EF24C2">
        <w:t xml:space="preserve"> </w:t>
      </w:r>
      <w:r w:rsidR="003D0A3C" w:rsidRPr="00EF24C2">
        <w:t>a</w:t>
      </w:r>
      <w:r w:rsidR="00B72DDF" w:rsidRPr="00EF24C2">
        <w:t xml:space="preserve"> </w:t>
      </w:r>
      <w:r w:rsidR="003D0A3C" w:rsidRPr="00EF24C2">
        <w:t>accidentelor,</w:t>
      </w:r>
      <w:r w:rsidR="00B72DDF" w:rsidRPr="00EF24C2">
        <w:t xml:space="preserve"> </w:t>
      </w:r>
      <w:r w:rsidR="003D0A3C" w:rsidRPr="00EF24C2">
        <w:t>ajustați</w:t>
      </w:r>
      <w:r w:rsidR="00B72DDF" w:rsidRPr="00EF24C2">
        <w:t xml:space="preserve"> </w:t>
      </w:r>
      <w:r w:rsidR="003D0A3C" w:rsidRPr="00EF24C2">
        <w:t>pentru</w:t>
      </w:r>
      <w:r w:rsidR="00B72DDF" w:rsidRPr="00EF24C2">
        <w:t xml:space="preserve"> </w:t>
      </w:r>
      <w:r w:rsidR="003D0A3C" w:rsidRPr="00EF24C2">
        <w:t>gravitatea</w:t>
      </w:r>
      <w:r w:rsidR="00B72DDF" w:rsidRPr="00EF24C2">
        <w:t xml:space="preserve"> </w:t>
      </w:r>
      <w:r w:rsidR="003D0A3C" w:rsidRPr="00EF24C2">
        <w:t>bolii</w:t>
      </w:r>
      <w:r w:rsidR="00B72DDF" w:rsidRPr="00EF24C2">
        <w:t>.</w:t>
      </w:r>
      <w:r w:rsidR="00B72DDF" w:rsidRPr="00EF24C2">
        <w:rPr>
          <w:rFonts w:ascii="Arial" w:hAnsi="Arial" w:cs="Arial"/>
        </w:rPr>
        <w:t xml:space="preserve"> </w:t>
      </w:r>
      <w:r w:rsidR="0022480C" w:rsidRPr="00EF24C2">
        <w:t>P</w:t>
      </w:r>
      <w:r w:rsidR="00B72DDF" w:rsidRPr="00EF24C2">
        <w:t>ovara</w:t>
      </w:r>
      <w:r w:rsidR="0022480C" w:rsidRPr="00EF24C2">
        <w:rPr>
          <w:rFonts w:ascii="Arial" w:hAnsi="Arial" w:cs="Arial"/>
        </w:rPr>
        <w:t xml:space="preserve"> </w:t>
      </w:r>
      <w:r w:rsidR="00B72DDF" w:rsidRPr="00EF24C2">
        <w:t>îmbolnăvirilor</w:t>
      </w:r>
      <w:r w:rsidR="0022480C" w:rsidRPr="00EF24C2">
        <w:rPr>
          <w:rFonts w:ascii="Arial" w:hAnsi="Arial" w:cs="Arial"/>
        </w:rPr>
        <w:t xml:space="preserve"> </w:t>
      </w:r>
      <w:r w:rsidR="00B72DDF" w:rsidRPr="00EF24C2">
        <w:t>exprimată în</w:t>
      </w:r>
      <w:r w:rsidR="0022480C" w:rsidRPr="00EF24C2">
        <w:t xml:space="preserve"> </w:t>
      </w:r>
      <w:r w:rsidR="0022480C" w:rsidRPr="00EF24C2">
        <w:rPr>
          <w:rFonts w:ascii="Arial" w:hAnsi="Arial" w:cs="Arial"/>
        </w:rPr>
        <w:t xml:space="preserve"> </w:t>
      </w:r>
      <w:r w:rsidR="00B72DDF" w:rsidRPr="00EF24C2">
        <w:t>DALY</w:t>
      </w:r>
      <w:r w:rsidR="0022480C" w:rsidRPr="00EF24C2">
        <w:rPr>
          <w:rFonts w:ascii="Arial" w:hAnsi="Arial" w:cs="Arial"/>
        </w:rPr>
        <w:t xml:space="preserve"> </w:t>
      </w:r>
      <w:r w:rsidR="00B72DDF" w:rsidRPr="00EF24C2">
        <w:t>la</w:t>
      </w:r>
      <w:r w:rsidR="0052184E" w:rsidRPr="00EF24C2">
        <w:rPr>
          <w:rFonts w:ascii="Arial" w:hAnsi="Arial" w:cs="Arial"/>
        </w:rPr>
        <w:t xml:space="preserve"> </w:t>
      </w:r>
      <w:r w:rsidR="00B72DDF" w:rsidRPr="00EF24C2">
        <w:t>100000</w:t>
      </w:r>
      <w:r w:rsidR="0052184E" w:rsidRPr="00EF24C2">
        <w:t xml:space="preserve"> </w:t>
      </w:r>
      <w:r w:rsidR="00B72DDF" w:rsidRPr="00EF24C2">
        <w:t>locuitori</w:t>
      </w:r>
      <w:r w:rsidR="0052184E" w:rsidRPr="00EF24C2">
        <w:t xml:space="preserve"> </w:t>
      </w:r>
      <w:r w:rsidR="00B72DDF" w:rsidRPr="00EF24C2">
        <w:t>în</w:t>
      </w:r>
      <w:r w:rsidR="0052184E" w:rsidRPr="00EF24C2">
        <w:rPr>
          <w:rFonts w:ascii="Arial" w:hAnsi="Arial" w:cs="Arial"/>
        </w:rPr>
        <w:t xml:space="preserve"> </w:t>
      </w:r>
      <w:r w:rsidR="00B72DDF" w:rsidRPr="00EF24C2">
        <w:t>anul</w:t>
      </w:r>
      <w:r w:rsidR="0052184E" w:rsidRPr="00EF24C2">
        <w:rPr>
          <w:rFonts w:ascii="Arial" w:hAnsi="Arial" w:cs="Arial"/>
        </w:rPr>
        <w:t xml:space="preserve"> </w:t>
      </w:r>
      <w:r w:rsidR="00B72DDF" w:rsidRPr="00EF24C2">
        <w:t>2012</w:t>
      </w:r>
      <w:r w:rsidR="00251C23">
        <w:rPr>
          <w:rFonts w:ascii="Arial" w:hAnsi="Arial" w:cs="Arial"/>
        </w:rPr>
        <w:t xml:space="preserve"> </w:t>
      </w:r>
      <w:r w:rsidR="00B72DDF" w:rsidRPr="00EF24C2">
        <w:t>în</w:t>
      </w:r>
      <w:r w:rsidR="0052184E" w:rsidRPr="00EF24C2">
        <w:t xml:space="preserve"> </w:t>
      </w:r>
      <w:r w:rsidR="00B72DDF" w:rsidRPr="00EF24C2">
        <w:t>România,</w:t>
      </w:r>
      <w:r w:rsidR="0052184E" w:rsidRPr="00EF24C2">
        <w:t xml:space="preserve"> pentru toate cauzele, este mai mare cu aproximativ 20 ‐ 40%</w:t>
      </w:r>
      <w:r w:rsidR="004D21F9" w:rsidRPr="00EF24C2">
        <w:t xml:space="preserve"> decât </w:t>
      </w:r>
      <w:r w:rsidR="0052184E" w:rsidRPr="00EF24C2">
        <w:t>în</w:t>
      </w:r>
      <w:r w:rsidR="004D21F9" w:rsidRPr="00EF24C2">
        <w:t xml:space="preserve"> ț</w:t>
      </w:r>
      <w:r w:rsidR="0052184E" w:rsidRPr="00EF24C2">
        <w:t>ă</w:t>
      </w:r>
      <w:r w:rsidR="004D21F9" w:rsidRPr="00EF24C2">
        <w:t xml:space="preserve">rile </w:t>
      </w:r>
      <w:r w:rsidR="0052184E" w:rsidRPr="00EF24C2">
        <w:t>din</w:t>
      </w:r>
      <w:r w:rsidR="004D21F9" w:rsidRPr="00EF24C2">
        <w:t xml:space="preserve"> </w:t>
      </w:r>
      <w:r w:rsidR="0052184E" w:rsidRPr="00EF24C2">
        <w:t>vestul</w:t>
      </w:r>
      <w:r w:rsidR="004D21F9" w:rsidRPr="00EF24C2">
        <w:t xml:space="preserve"> Europei, </w:t>
      </w:r>
      <w:r w:rsidR="0052184E" w:rsidRPr="00EF24C2">
        <w:t>cu</w:t>
      </w:r>
      <w:r w:rsidR="004D21F9" w:rsidRPr="00EF24C2">
        <w:t xml:space="preserve"> </w:t>
      </w:r>
      <w:r w:rsidR="0052184E" w:rsidRPr="00EF24C2">
        <w:t>aproximativ</w:t>
      </w:r>
      <w:r w:rsidR="004D21F9" w:rsidRPr="00EF24C2">
        <w:t xml:space="preserve"> 10% mai </w:t>
      </w:r>
      <w:r w:rsidR="0052184E" w:rsidRPr="00EF24C2">
        <w:t>mare</w:t>
      </w:r>
      <w:r w:rsidR="004D21F9" w:rsidRPr="00EF24C2">
        <w:t xml:space="preserve"> d</w:t>
      </w:r>
      <w:r w:rsidR="0052184E" w:rsidRPr="00EF24C2">
        <w:t>ecât</w:t>
      </w:r>
      <w:r w:rsidR="004D21F9" w:rsidRPr="00EF24C2">
        <w:t xml:space="preserve"> în Polonia </w:t>
      </w:r>
      <w:r w:rsidR="0052184E" w:rsidRPr="00EF24C2">
        <w:t>și</w:t>
      </w:r>
      <w:r w:rsidR="004D21F9" w:rsidRPr="00EF24C2">
        <w:t xml:space="preserve"> </w:t>
      </w:r>
      <w:r w:rsidR="0052184E" w:rsidRPr="00EF24C2">
        <w:lastRenderedPageBreak/>
        <w:t>cu</w:t>
      </w:r>
      <w:r w:rsidR="004D21F9" w:rsidRPr="00EF24C2">
        <w:t xml:space="preserve"> </w:t>
      </w:r>
      <w:r w:rsidR="0052184E" w:rsidRPr="00EF24C2">
        <w:t>aproximativ</w:t>
      </w:r>
      <w:r w:rsidR="004D21F9" w:rsidRPr="00EF24C2">
        <w:t xml:space="preserve"> </w:t>
      </w:r>
      <w:r w:rsidR="0052184E" w:rsidRPr="00EF24C2">
        <w:t>15%</w:t>
      </w:r>
      <w:r w:rsidR="00251C23">
        <w:rPr>
          <w:rFonts w:ascii="Arial" w:hAnsi="Arial" w:cs="Arial"/>
        </w:rPr>
        <w:t xml:space="preserve"> </w:t>
      </w:r>
      <w:r w:rsidR="004D21F9" w:rsidRPr="00EF24C2">
        <w:t xml:space="preserve">mai </w:t>
      </w:r>
      <w:r w:rsidR="0052184E" w:rsidRPr="00EF24C2">
        <w:t>mică</w:t>
      </w:r>
      <w:r w:rsidR="00177904">
        <w:t xml:space="preserve"> </w:t>
      </w:r>
      <w:r w:rsidR="004D21F9" w:rsidRPr="00EF24C2">
        <w:t xml:space="preserve">decât </w:t>
      </w:r>
      <w:r w:rsidR="0052184E" w:rsidRPr="00EF24C2">
        <w:t>în</w:t>
      </w:r>
      <w:r w:rsidR="004D21F9" w:rsidRPr="00EF24C2">
        <w:t xml:space="preserve"> </w:t>
      </w:r>
      <w:r w:rsidR="0052184E" w:rsidRPr="00EF24C2">
        <w:t>Bulgaria.</w:t>
      </w:r>
      <w:r w:rsidR="004D21F9" w:rsidRPr="00EF24C2">
        <w:t xml:space="preserve"> Cauzele importante </w:t>
      </w:r>
      <w:r w:rsidR="0052184E" w:rsidRPr="00EF24C2">
        <w:t>de</w:t>
      </w:r>
      <w:r w:rsidR="004D21F9" w:rsidRPr="00EF24C2">
        <w:t xml:space="preserve"> î</w:t>
      </w:r>
      <w:r w:rsidR="0052184E" w:rsidRPr="00EF24C2">
        <w:t>mbolnăviri</w:t>
      </w:r>
      <w:r w:rsidR="004D21F9" w:rsidRPr="00EF24C2">
        <w:t xml:space="preserve"> </w:t>
      </w:r>
      <w:r w:rsidR="0052184E" w:rsidRPr="00EF24C2">
        <w:t>pen</w:t>
      </w:r>
      <w:r w:rsidR="004D21F9" w:rsidRPr="00EF24C2">
        <w:t xml:space="preserve">tru </w:t>
      </w:r>
      <w:r w:rsidR="0052184E" w:rsidRPr="00EF24C2">
        <w:t>care</w:t>
      </w:r>
      <w:r w:rsidR="004D21F9" w:rsidRPr="00EF24C2">
        <w:t xml:space="preserve"> DALY </w:t>
      </w:r>
      <w:r w:rsidR="0052184E" w:rsidRPr="00EF24C2">
        <w:t>la</w:t>
      </w:r>
      <w:r w:rsidR="004D21F9" w:rsidRPr="00EF24C2">
        <w:t xml:space="preserve"> </w:t>
      </w:r>
      <w:r w:rsidR="0052184E" w:rsidRPr="00EF24C2">
        <w:t>100000</w:t>
      </w:r>
      <w:r w:rsidR="004D21F9" w:rsidRPr="00EF24C2">
        <w:t xml:space="preserve"> locuitori </w:t>
      </w:r>
      <w:r w:rsidR="0052184E" w:rsidRPr="00EF24C2">
        <w:t>sunt</w:t>
      </w:r>
      <w:r w:rsidR="004D21F9" w:rsidRPr="00EF24C2">
        <w:t xml:space="preserve"> </w:t>
      </w:r>
      <w:r w:rsidR="0052184E" w:rsidRPr="00EF24C2">
        <w:t>mai</w:t>
      </w:r>
      <w:r w:rsidR="004D21F9" w:rsidRPr="00EF24C2">
        <w:t xml:space="preserve"> </w:t>
      </w:r>
      <w:r w:rsidR="0052184E" w:rsidRPr="00EF24C2">
        <w:t>mari</w:t>
      </w:r>
      <w:r w:rsidR="004D21F9" w:rsidRPr="00EF24C2">
        <w:t xml:space="preserve"> în România </w:t>
      </w:r>
      <w:r w:rsidR="0052184E" w:rsidRPr="00EF24C2">
        <w:t>decât</w:t>
      </w:r>
      <w:r w:rsidR="004D21F9" w:rsidRPr="00EF24C2">
        <w:t xml:space="preserve"> </w:t>
      </w:r>
      <w:r w:rsidR="0052184E" w:rsidRPr="00EF24C2">
        <w:t>în</w:t>
      </w:r>
      <w:r w:rsidR="004D21F9" w:rsidRPr="00EF24C2">
        <w:t xml:space="preserve"> țările </w:t>
      </w:r>
      <w:r w:rsidR="0052184E" w:rsidRPr="00EF24C2">
        <w:t>din</w:t>
      </w:r>
      <w:r w:rsidR="004D21F9" w:rsidRPr="00EF24C2">
        <w:t xml:space="preserve"> </w:t>
      </w:r>
      <w:r w:rsidR="0052184E" w:rsidRPr="00EF24C2">
        <w:t>vestul</w:t>
      </w:r>
      <w:r w:rsidR="004D21F9" w:rsidRPr="00EF24C2">
        <w:t xml:space="preserve"> </w:t>
      </w:r>
      <w:r w:rsidR="001B514A" w:rsidRPr="00EF24C2">
        <w:t xml:space="preserve">Europei </w:t>
      </w:r>
      <w:r w:rsidR="0052184E" w:rsidRPr="00EF24C2">
        <w:t>sunt</w:t>
      </w:r>
      <w:r w:rsidR="00251C23">
        <w:t xml:space="preserve"> cele asupra cărora excesul de greutate are un impact negativ dovedit și anume</w:t>
      </w:r>
      <w:r w:rsidR="0052184E" w:rsidRPr="00EF24C2">
        <w:t>:</w:t>
      </w:r>
    </w:p>
    <w:p w:rsidR="0052184E" w:rsidRPr="00EF24C2" w:rsidRDefault="0052184E" w:rsidP="00251C23">
      <w:pPr>
        <w:jc w:val="both"/>
      </w:pPr>
      <w:r w:rsidRPr="00EF24C2">
        <w:sym w:font="Symbol" w:char="F0B7"/>
      </w:r>
      <w:r w:rsidR="001B514A" w:rsidRPr="00EF24C2">
        <w:t>Boala cardiac</w:t>
      </w:r>
      <w:r w:rsidRPr="00EF24C2">
        <w:t>ă ischemic</w:t>
      </w:r>
      <w:r w:rsidR="001B514A" w:rsidRPr="00EF24C2">
        <w:t>ă, cea mai frecvent</w:t>
      </w:r>
      <w:r w:rsidRPr="00EF24C2">
        <w:t>ă</w:t>
      </w:r>
      <w:r w:rsidR="001B514A" w:rsidRPr="00EF24C2">
        <w:t xml:space="preserve"> </w:t>
      </w:r>
      <w:r w:rsidRPr="00EF24C2">
        <w:t xml:space="preserve">cauză </w:t>
      </w:r>
      <w:r w:rsidR="001B514A" w:rsidRPr="00EF24C2">
        <w:t xml:space="preserve">de DALY </w:t>
      </w:r>
      <w:r w:rsidRPr="00EF24C2">
        <w:t>în</w:t>
      </w:r>
      <w:r w:rsidR="001B514A" w:rsidRPr="00EF24C2">
        <w:t xml:space="preserve"> </w:t>
      </w:r>
      <w:r w:rsidRPr="00EF24C2">
        <w:t>majoritatea</w:t>
      </w:r>
      <w:r w:rsidR="001B514A" w:rsidRPr="00EF24C2">
        <w:t xml:space="preserve"> </w:t>
      </w:r>
      <w:r w:rsidRPr="00EF24C2">
        <w:t>ț</w:t>
      </w:r>
      <w:r w:rsidR="001B514A" w:rsidRPr="00EF24C2">
        <w:t>ărilor</w:t>
      </w:r>
      <w:r w:rsidR="00284220">
        <w:t>,</w:t>
      </w:r>
      <w:r w:rsidR="001B514A" w:rsidRPr="00EF24C2">
        <w:t xml:space="preserve"> </w:t>
      </w:r>
      <w:r w:rsidRPr="00EF24C2">
        <w:t>este</w:t>
      </w:r>
      <w:r w:rsidR="001B514A" w:rsidRPr="00EF24C2">
        <w:t xml:space="preserve"> </w:t>
      </w:r>
      <w:r w:rsidRPr="00EF24C2">
        <w:t>de</w:t>
      </w:r>
      <w:r w:rsidR="001B514A" w:rsidRPr="00EF24C2">
        <w:t xml:space="preserve"> 2‐3 ori </w:t>
      </w:r>
      <w:r w:rsidRPr="00EF24C2">
        <w:t>mai</w:t>
      </w:r>
      <w:r w:rsidR="001B514A" w:rsidRPr="00EF24C2">
        <w:t xml:space="preserve"> </w:t>
      </w:r>
      <w:r w:rsidRPr="00EF24C2">
        <w:t>mare</w:t>
      </w:r>
      <w:r w:rsidR="001B514A" w:rsidRPr="00EF24C2">
        <w:t xml:space="preserve"> î</w:t>
      </w:r>
      <w:r w:rsidRPr="00EF24C2">
        <w:t>n</w:t>
      </w:r>
      <w:r w:rsidR="001B514A" w:rsidRPr="00EF24C2">
        <w:t xml:space="preserve"> România </w:t>
      </w:r>
      <w:r w:rsidRPr="00EF24C2">
        <w:t>decât</w:t>
      </w:r>
      <w:r w:rsidR="001B514A" w:rsidRPr="00EF24C2">
        <w:t xml:space="preserve"> î</w:t>
      </w:r>
      <w:r w:rsidRPr="00EF24C2">
        <w:t>n</w:t>
      </w:r>
      <w:r w:rsidR="001B514A" w:rsidRPr="00EF24C2">
        <w:t xml:space="preserve"> țările </w:t>
      </w:r>
      <w:r w:rsidRPr="00EF24C2">
        <w:t>din</w:t>
      </w:r>
      <w:r w:rsidR="001B514A" w:rsidRPr="00EF24C2">
        <w:t xml:space="preserve"> </w:t>
      </w:r>
      <w:r w:rsidRPr="00EF24C2">
        <w:t>vestul</w:t>
      </w:r>
      <w:r w:rsidR="001B514A" w:rsidRPr="00EF24C2">
        <w:t xml:space="preserve"> Europei, </w:t>
      </w:r>
      <w:r w:rsidRPr="00EF24C2">
        <w:t>cu</w:t>
      </w:r>
      <w:r w:rsidR="001B514A" w:rsidRPr="00EF24C2">
        <w:t xml:space="preserve"> </w:t>
      </w:r>
      <w:r w:rsidRPr="00EF24C2">
        <w:t>circa</w:t>
      </w:r>
      <w:r w:rsidR="001B514A" w:rsidRPr="00EF24C2">
        <w:t xml:space="preserve"> 10% mai </w:t>
      </w:r>
      <w:r w:rsidRPr="00EF24C2">
        <w:t>mare</w:t>
      </w:r>
    </w:p>
    <w:p w:rsidR="0052184E" w:rsidRPr="00EF24C2" w:rsidRDefault="001B514A" w:rsidP="00251C23">
      <w:pPr>
        <w:jc w:val="both"/>
      </w:pPr>
      <w:r w:rsidRPr="00EF24C2">
        <w:t xml:space="preserve">decât </w:t>
      </w:r>
      <w:r w:rsidR="0052184E" w:rsidRPr="00EF24C2">
        <w:t>în</w:t>
      </w:r>
      <w:r w:rsidRPr="00EF24C2">
        <w:t xml:space="preserve"> </w:t>
      </w:r>
      <w:r w:rsidR="0052184E" w:rsidRPr="00EF24C2">
        <w:t>Polonia</w:t>
      </w:r>
      <w:r w:rsidRPr="00EF24C2">
        <w:t xml:space="preserve"> și cu circa </w:t>
      </w:r>
      <w:r w:rsidR="0052184E" w:rsidRPr="00EF24C2">
        <w:t>50%</w:t>
      </w:r>
      <w:r w:rsidRPr="00EF24C2">
        <w:t xml:space="preserve"> </w:t>
      </w:r>
      <w:r w:rsidR="0052184E" w:rsidRPr="00EF24C2">
        <w:t>mai</w:t>
      </w:r>
      <w:r w:rsidRPr="00EF24C2">
        <w:t xml:space="preserve"> mic</w:t>
      </w:r>
      <w:r w:rsidR="0052184E" w:rsidRPr="00EF24C2">
        <w:t>ă decât</w:t>
      </w:r>
      <w:r w:rsidRPr="00EF24C2">
        <w:t xml:space="preserve"> </w:t>
      </w:r>
      <w:r w:rsidR="0052184E" w:rsidRPr="00EF24C2">
        <w:t>în</w:t>
      </w:r>
      <w:r w:rsidRPr="00EF24C2">
        <w:t xml:space="preserve"> </w:t>
      </w:r>
      <w:r w:rsidR="0052184E" w:rsidRPr="00EF24C2">
        <w:t>Bulgaria;</w:t>
      </w:r>
    </w:p>
    <w:p w:rsidR="0052184E" w:rsidRPr="00EF24C2" w:rsidRDefault="0052184E" w:rsidP="00251C23">
      <w:pPr>
        <w:jc w:val="both"/>
      </w:pPr>
      <w:r w:rsidRPr="00EF24C2">
        <w:sym w:font="Symbol" w:char="F0B7"/>
      </w:r>
      <w:r w:rsidR="001B514A" w:rsidRPr="00EF24C2">
        <w:t xml:space="preserve">Accidentul </w:t>
      </w:r>
      <w:r w:rsidRPr="00EF24C2">
        <w:t>vascular</w:t>
      </w:r>
      <w:r w:rsidR="001B514A" w:rsidRPr="00EF24C2">
        <w:t xml:space="preserve"> </w:t>
      </w:r>
      <w:r w:rsidRPr="00EF24C2">
        <w:t>cerebral,</w:t>
      </w:r>
      <w:r w:rsidR="001B514A" w:rsidRPr="00EF24C2">
        <w:t xml:space="preserve"> a doua cauz</w:t>
      </w:r>
      <w:r w:rsidRPr="00EF24C2">
        <w:t>ă ca</w:t>
      </w:r>
      <w:r w:rsidR="001B514A" w:rsidRPr="00EF24C2">
        <w:t xml:space="preserve"> frecven</w:t>
      </w:r>
      <w:r w:rsidRPr="00EF24C2">
        <w:t xml:space="preserve">ță </w:t>
      </w:r>
      <w:r w:rsidR="001B514A" w:rsidRPr="00EF24C2">
        <w:t>î</w:t>
      </w:r>
      <w:r w:rsidRPr="00EF24C2">
        <w:t>n</w:t>
      </w:r>
      <w:r w:rsidR="001B514A" w:rsidRPr="00EF24C2">
        <w:t xml:space="preserve"> </w:t>
      </w:r>
      <w:r w:rsidRPr="00EF24C2">
        <w:t>ț</w:t>
      </w:r>
      <w:r w:rsidR="001B514A" w:rsidRPr="00EF24C2">
        <w:t>ă</w:t>
      </w:r>
      <w:r w:rsidRPr="00EF24C2">
        <w:t>rile</w:t>
      </w:r>
      <w:r w:rsidR="001B514A" w:rsidRPr="00EF24C2">
        <w:t xml:space="preserve"> din estul Europei </w:t>
      </w:r>
      <w:r w:rsidRPr="00EF24C2">
        <w:t>este</w:t>
      </w:r>
      <w:r w:rsidR="001B514A" w:rsidRPr="00EF24C2">
        <w:t xml:space="preserve"> </w:t>
      </w:r>
      <w:r w:rsidRPr="00EF24C2">
        <w:t>de</w:t>
      </w:r>
      <w:r w:rsidR="00284220">
        <w:t xml:space="preserve"> </w:t>
      </w:r>
      <w:r w:rsidR="001B514A" w:rsidRPr="00EF24C2">
        <w:t xml:space="preserve">3‐4 ori mai mare </w:t>
      </w:r>
      <w:r w:rsidRPr="00EF24C2">
        <w:t>în</w:t>
      </w:r>
      <w:r w:rsidR="001B514A" w:rsidRPr="00EF24C2">
        <w:t xml:space="preserve"> </w:t>
      </w:r>
      <w:r w:rsidRPr="00EF24C2">
        <w:t>România</w:t>
      </w:r>
      <w:r w:rsidR="001B514A" w:rsidRPr="00EF24C2">
        <w:t xml:space="preserve"> </w:t>
      </w:r>
      <w:r w:rsidRPr="00EF24C2">
        <w:t>decât</w:t>
      </w:r>
      <w:r w:rsidR="001B514A" w:rsidRPr="00EF24C2">
        <w:t xml:space="preserve"> î</w:t>
      </w:r>
      <w:r w:rsidRPr="00EF24C2">
        <w:t>n</w:t>
      </w:r>
      <w:r w:rsidR="001B514A" w:rsidRPr="00EF24C2">
        <w:t xml:space="preserve"> țările </w:t>
      </w:r>
      <w:r w:rsidRPr="00EF24C2">
        <w:t>din</w:t>
      </w:r>
      <w:r w:rsidR="001B514A" w:rsidRPr="00EF24C2">
        <w:t xml:space="preserve"> </w:t>
      </w:r>
      <w:r w:rsidRPr="00EF24C2">
        <w:t>vestul</w:t>
      </w:r>
      <w:r w:rsidR="001B514A" w:rsidRPr="00EF24C2">
        <w:t xml:space="preserve"> </w:t>
      </w:r>
      <w:r w:rsidRPr="00EF24C2">
        <w:t>Europei,</w:t>
      </w:r>
      <w:r w:rsidR="001B514A" w:rsidRPr="00EF24C2">
        <w:t xml:space="preserve"> cu circa </w:t>
      </w:r>
      <w:r w:rsidRPr="00EF24C2">
        <w:t>30%</w:t>
      </w:r>
      <w:r w:rsidR="001B514A" w:rsidRPr="00EF24C2">
        <w:t xml:space="preserve"> </w:t>
      </w:r>
      <w:r w:rsidRPr="00EF24C2">
        <w:t>mai</w:t>
      </w:r>
      <w:r w:rsidR="001B514A" w:rsidRPr="00EF24C2">
        <w:t xml:space="preserve"> </w:t>
      </w:r>
      <w:r w:rsidRPr="00EF24C2">
        <w:t>mare</w:t>
      </w:r>
      <w:r w:rsidR="001B514A" w:rsidRPr="00EF24C2">
        <w:t xml:space="preserve"> d</w:t>
      </w:r>
      <w:r w:rsidRPr="00EF24C2">
        <w:t>ecât</w:t>
      </w:r>
      <w:r w:rsidR="001B514A" w:rsidRPr="00EF24C2">
        <w:t xml:space="preserve"> în Polonia </w:t>
      </w:r>
      <w:r w:rsidRPr="00EF24C2">
        <w:t>și</w:t>
      </w:r>
      <w:r w:rsidR="001B514A" w:rsidRPr="00EF24C2">
        <w:t xml:space="preserve"> </w:t>
      </w:r>
      <w:r w:rsidRPr="00EF24C2">
        <w:t>cu</w:t>
      </w:r>
      <w:r w:rsidR="001B514A" w:rsidRPr="00EF24C2">
        <w:t xml:space="preserve"> </w:t>
      </w:r>
      <w:r w:rsidRPr="00EF24C2">
        <w:t>circa</w:t>
      </w:r>
      <w:r w:rsidR="001B514A" w:rsidRPr="00EF24C2">
        <w:t xml:space="preserve"> 60% mai mic decât </w:t>
      </w:r>
      <w:r w:rsidRPr="00EF24C2">
        <w:t>în</w:t>
      </w:r>
      <w:r w:rsidR="001B514A" w:rsidRPr="00EF24C2">
        <w:t xml:space="preserve"> </w:t>
      </w:r>
      <w:r w:rsidRPr="00EF24C2">
        <w:t>Bulgaria;</w:t>
      </w:r>
    </w:p>
    <w:p w:rsidR="0052184E" w:rsidRPr="00EF24C2" w:rsidRDefault="0052184E" w:rsidP="00251C23">
      <w:pPr>
        <w:jc w:val="both"/>
      </w:pPr>
      <w:r w:rsidRPr="00EF24C2">
        <w:sym w:font="Symbol" w:char="F0B7"/>
      </w:r>
      <w:r w:rsidR="001B514A" w:rsidRPr="00EF24C2">
        <w:t>Boala hipertensiv</w:t>
      </w:r>
      <w:r w:rsidRPr="00EF24C2">
        <w:t>ă cardiacă este</w:t>
      </w:r>
      <w:r w:rsidR="001B514A" w:rsidRPr="00EF24C2">
        <w:t xml:space="preserve"> î</w:t>
      </w:r>
      <w:r w:rsidRPr="00EF24C2">
        <w:t>n</w:t>
      </w:r>
      <w:r w:rsidR="001B514A" w:rsidRPr="00EF24C2">
        <w:t xml:space="preserve"> România </w:t>
      </w:r>
      <w:r w:rsidRPr="00EF24C2">
        <w:t>de</w:t>
      </w:r>
      <w:r w:rsidR="001B514A" w:rsidRPr="00EF24C2">
        <w:t xml:space="preserve"> </w:t>
      </w:r>
      <w:r w:rsidRPr="00EF24C2">
        <w:t>18</w:t>
      </w:r>
      <w:r w:rsidR="001B514A" w:rsidRPr="00EF24C2">
        <w:t xml:space="preserve"> </w:t>
      </w:r>
      <w:r w:rsidRPr="00EF24C2">
        <w:t>ori</w:t>
      </w:r>
      <w:r w:rsidR="001B514A" w:rsidRPr="00EF24C2">
        <w:t xml:space="preserve"> mai </w:t>
      </w:r>
      <w:r w:rsidRPr="00EF24C2">
        <w:t>mare</w:t>
      </w:r>
      <w:r w:rsidR="001B514A" w:rsidRPr="00EF24C2">
        <w:t xml:space="preserve"> </w:t>
      </w:r>
      <w:r w:rsidRPr="00EF24C2">
        <w:t>decât</w:t>
      </w:r>
      <w:r w:rsidR="001B514A" w:rsidRPr="00EF24C2">
        <w:t xml:space="preserve"> </w:t>
      </w:r>
      <w:r w:rsidRPr="00EF24C2">
        <w:t>în</w:t>
      </w:r>
      <w:r w:rsidR="001B514A" w:rsidRPr="00EF24C2">
        <w:t xml:space="preserve"> Olanda, </w:t>
      </w:r>
      <w:r w:rsidRPr="00EF24C2">
        <w:t>de</w:t>
      </w:r>
      <w:r w:rsidR="001B514A" w:rsidRPr="00EF24C2">
        <w:t xml:space="preserve"> </w:t>
      </w:r>
      <w:r w:rsidRPr="00EF24C2">
        <w:t>15</w:t>
      </w:r>
      <w:r w:rsidR="00251C23">
        <w:t xml:space="preserve"> </w:t>
      </w:r>
      <w:r w:rsidRPr="00EF24C2">
        <w:t>ori</w:t>
      </w:r>
      <w:r w:rsidR="001B514A" w:rsidRPr="00EF24C2">
        <w:t xml:space="preserve"> mai mare decât </w:t>
      </w:r>
      <w:r w:rsidRPr="00EF24C2">
        <w:t>în</w:t>
      </w:r>
      <w:r w:rsidR="001B514A" w:rsidRPr="00EF24C2">
        <w:t xml:space="preserve"> </w:t>
      </w:r>
      <w:r w:rsidRPr="00EF24C2">
        <w:t>Marea</w:t>
      </w:r>
      <w:r w:rsidR="001B514A" w:rsidRPr="00EF24C2">
        <w:t xml:space="preserve"> Britanie, </w:t>
      </w:r>
      <w:r w:rsidRPr="00EF24C2">
        <w:t>de</w:t>
      </w:r>
      <w:r w:rsidR="001B514A" w:rsidRPr="00EF24C2">
        <w:t xml:space="preserve"> </w:t>
      </w:r>
      <w:r w:rsidRPr="00EF24C2">
        <w:t>4</w:t>
      </w:r>
      <w:r w:rsidR="001B514A" w:rsidRPr="00EF24C2">
        <w:t xml:space="preserve"> </w:t>
      </w:r>
      <w:r w:rsidRPr="00EF24C2">
        <w:t>ori</w:t>
      </w:r>
      <w:r w:rsidR="001B514A" w:rsidRPr="00EF24C2">
        <w:t xml:space="preserve"> </w:t>
      </w:r>
      <w:r w:rsidRPr="00EF24C2">
        <w:t>mai</w:t>
      </w:r>
      <w:r w:rsidR="001B514A" w:rsidRPr="00EF24C2">
        <w:t xml:space="preserve"> mare decât </w:t>
      </w:r>
      <w:r w:rsidRPr="00EF24C2">
        <w:t>în</w:t>
      </w:r>
      <w:r w:rsidR="001B514A" w:rsidRPr="00EF24C2">
        <w:t xml:space="preserve"> </w:t>
      </w:r>
      <w:r w:rsidRPr="00EF24C2">
        <w:t>Germania,</w:t>
      </w:r>
      <w:r w:rsidR="001B514A" w:rsidRPr="00EF24C2">
        <w:t xml:space="preserve"> de </w:t>
      </w:r>
      <w:r w:rsidRPr="00EF24C2">
        <w:t>5</w:t>
      </w:r>
      <w:r w:rsidR="001B514A" w:rsidRPr="00EF24C2">
        <w:t xml:space="preserve"> </w:t>
      </w:r>
      <w:r w:rsidRPr="00EF24C2">
        <w:t>ori</w:t>
      </w:r>
      <w:r w:rsidR="001B514A" w:rsidRPr="00EF24C2">
        <w:t xml:space="preserve"> </w:t>
      </w:r>
      <w:r w:rsidRPr="00EF24C2">
        <w:t>mai</w:t>
      </w:r>
    </w:p>
    <w:p w:rsidR="003D0A3C" w:rsidRPr="00EF24C2" w:rsidRDefault="001B514A" w:rsidP="00284220">
      <w:pPr>
        <w:jc w:val="both"/>
      </w:pPr>
      <w:r w:rsidRPr="00EF24C2">
        <w:t xml:space="preserve">mare </w:t>
      </w:r>
      <w:r w:rsidR="0052184E" w:rsidRPr="00EF24C2">
        <w:t>decât</w:t>
      </w:r>
      <w:r w:rsidRPr="00EF24C2">
        <w:t xml:space="preserve"> în Polonia </w:t>
      </w:r>
      <w:r w:rsidR="0052184E" w:rsidRPr="00EF24C2">
        <w:t>și</w:t>
      </w:r>
      <w:r w:rsidRPr="00EF24C2">
        <w:t xml:space="preserve"> </w:t>
      </w:r>
      <w:r w:rsidR="0052184E" w:rsidRPr="00EF24C2">
        <w:t>cu</w:t>
      </w:r>
      <w:r w:rsidRPr="00EF24C2">
        <w:t xml:space="preserve"> </w:t>
      </w:r>
      <w:r w:rsidR="0052184E" w:rsidRPr="00EF24C2">
        <w:t>circa</w:t>
      </w:r>
      <w:r w:rsidRPr="00EF24C2">
        <w:t xml:space="preserve"> 75% mai mare </w:t>
      </w:r>
      <w:r w:rsidR="0052184E" w:rsidRPr="00EF24C2">
        <w:t>decât</w:t>
      </w:r>
      <w:r w:rsidRPr="00EF24C2">
        <w:t xml:space="preserve"> </w:t>
      </w:r>
      <w:r w:rsidR="0052184E" w:rsidRPr="00EF24C2">
        <w:t>în</w:t>
      </w:r>
      <w:r w:rsidRPr="00EF24C2">
        <w:t xml:space="preserve"> </w:t>
      </w:r>
      <w:r w:rsidR="0052184E" w:rsidRPr="00EF24C2">
        <w:t>Bulgaria</w:t>
      </w:r>
      <w:r w:rsidR="00132D58" w:rsidRPr="00EF24C2">
        <w:t>.</w:t>
      </w:r>
      <w:r w:rsidR="007A3A10" w:rsidRPr="00EF24C2">
        <w:rPr>
          <w:rStyle w:val="FootnoteReference"/>
          <w:snapToGrid w:val="0"/>
        </w:rPr>
        <w:t xml:space="preserve"> </w:t>
      </w:r>
      <w:r w:rsidR="007A3A10" w:rsidRPr="00EF24C2">
        <w:rPr>
          <w:rStyle w:val="FootnoteReference"/>
          <w:snapToGrid w:val="0"/>
        </w:rPr>
        <w:footnoteReference w:id="16"/>
      </w:r>
    </w:p>
    <w:p w:rsidR="00267208" w:rsidRPr="008A7B49" w:rsidRDefault="00284220" w:rsidP="00227756">
      <w:pPr>
        <w:spacing w:before="100" w:beforeAutospacing="1" w:after="100" w:afterAutospacing="1"/>
        <w:rPr>
          <w:lang w:eastAsia="ro-RO"/>
        </w:rPr>
      </w:pPr>
      <w:r>
        <w:rPr>
          <w:lang w:eastAsia="ro-RO"/>
        </w:rPr>
        <w:tab/>
      </w:r>
      <w:r w:rsidR="00227756" w:rsidRPr="000B7CCF">
        <w:rPr>
          <w:lang w:eastAsia="ro-RO"/>
        </w:rPr>
        <w:t>Eurostat, biroul statistic al UE</w:t>
      </w:r>
      <w:r w:rsidR="00E606B8" w:rsidRPr="000B7CCF">
        <w:rPr>
          <w:lang w:eastAsia="ro-RO"/>
        </w:rPr>
        <w:t xml:space="preserve"> </w:t>
      </w:r>
      <w:r w:rsidR="00EA2EDA" w:rsidRPr="000B7CCF">
        <w:rPr>
          <w:lang w:eastAsia="ro-RO"/>
        </w:rPr>
        <w:t>a publicat în 20 octombrie 2016 rezultatele unui sondaj bazat pe interviu</w:t>
      </w:r>
      <w:r w:rsidR="00267208" w:rsidRPr="000B7CCF">
        <w:rPr>
          <w:lang w:eastAsia="ro-RO"/>
        </w:rPr>
        <w:t xml:space="preserve">. </w:t>
      </w:r>
      <w:r w:rsidR="00267208" w:rsidRPr="000B7CCF">
        <w:rPr>
          <w:rStyle w:val="FootnoteReference"/>
          <w:snapToGrid w:val="0"/>
          <w:lang w:val="ro-RO"/>
        </w:rPr>
        <w:footnoteReference w:id="17"/>
      </w:r>
      <w:r w:rsidR="00227756" w:rsidRPr="000B7CCF">
        <w:rPr>
          <w:b/>
          <w:color w:val="FF0000"/>
          <w:lang w:eastAsia="ro-RO"/>
        </w:rPr>
        <w:t xml:space="preserve"> </w:t>
      </w:r>
    </w:p>
    <w:p w:rsidR="00DC2D17" w:rsidRPr="00A16575" w:rsidRDefault="00267208" w:rsidP="00197997">
      <w:pPr>
        <w:spacing w:before="100" w:beforeAutospacing="1" w:after="100" w:afterAutospacing="1"/>
        <w:jc w:val="both"/>
      </w:pPr>
      <w:r>
        <w:rPr>
          <w:lang w:eastAsia="ro-RO"/>
        </w:rPr>
        <w:tab/>
      </w:r>
      <w:r w:rsidR="00DF3DB7" w:rsidRPr="00A16575">
        <w:t>În timp ce 46,1% dintre cei cu vârsta de 18 ani sau peste</w:t>
      </w:r>
      <w:r w:rsidR="00177904">
        <w:t>,</w:t>
      </w:r>
      <w:r w:rsidR="00DF3DB7" w:rsidRPr="00A16575">
        <w:t xml:space="preserve"> care trăiesc în Uniunea Europeană (UE) au avut o greutate normală în 2014, puțin mai mult de jumătate dintre adulți (51,6%) au fost considerați ca fiind cu supragreutate (35,7% pre-obezi și 15,9% obezi) și încă 2,3% ca fiind cu subgreutate. Cu alte cuvinte, aproape 1 din 6 persoane cu vârsta de 18 ani </w:t>
      </w:r>
      <w:r w:rsidR="000333F6">
        <w:t>și</w:t>
      </w:r>
      <w:r w:rsidR="00177904">
        <w:t xml:space="preserve"> peste în UE a fost obezi î</w:t>
      </w:r>
      <w:r w:rsidR="00DF3DB7" w:rsidRPr="00A16575">
        <w:t>n 2014. Obezitatea este o problemă gravă de sănătate publică, care poate fi măsurată stat</w:t>
      </w:r>
      <w:r w:rsidR="00C20CBE">
        <w:t>istic utilizând indicele de masă</w:t>
      </w:r>
      <w:r w:rsidR="00DF3DB7" w:rsidRPr="00A16575">
        <w:t xml:space="preserve"> </w:t>
      </w:r>
      <w:r w:rsidR="00C20CBE">
        <w:t>corporală</w:t>
      </w:r>
      <w:r w:rsidR="00DF3DB7" w:rsidRPr="00A16575">
        <w:t xml:space="preserve"> (IMC) </w:t>
      </w:r>
      <w:r w:rsidR="00A16575" w:rsidRPr="00A16575">
        <w:t>la</w:t>
      </w:r>
      <w:r w:rsidR="00DF3DB7" w:rsidRPr="00A16575">
        <w:t xml:space="preserve"> adulți. Obezitatea este definit</w:t>
      </w:r>
      <w:r w:rsidR="00A16575" w:rsidRPr="00A16575">
        <w:t>ă</w:t>
      </w:r>
      <w:r w:rsidR="00DF3DB7" w:rsidRPr="00A16575">
        <w:t xml:space="preserve"> </w:t>
      </w:r>
      <w:r w:rsidR="00A16575" w:rsidRPr="00A16575">
        <w:t xml:space="preserve">de un </w:t>
      </w:r>
      <w:r w:rsidR="00DF3DB7" w:rsidRPr="00A16575">
        <w:t>IMC de 30 sau peste.</w:t>
      </w:r>
    </w:p>
    <w:p w:rsidR="00164D14" w:rsidRPr="00D10420" w:rsidRDefault="00E81D7D" w:rsidP="00D10420">
      <w:pPr>
        <w:pStyle w:val="HTMLPreformatted"/>
        <w:jc w:val="both"/>
        <w:rPr>
          <w:rFonts w:ascii="Times New Roman" w:hAnsi="Times New Roman" w:cs="Times New Roman"/>
          <w:sz w:val="24"/>
          <w:szCs w:val="24"/>
        </w:rPr>
      </w:pPr>
      <w:r>
        <w:rPr>
          <w:rFonts w:ascii="Times New Roman" w:hAnsi="Times New Roman" w:cs="Times New Roman"/>
          <w:sz w:val="24"/>
          <w:szCs w:val="24"/>
        </w:rPr>
        <w:tab/>
      </w:r>
      <w:r w:rsidR="00164D14" w:rsidRPr="00E81D7D">
        <w:rPr>
          <w:rFonts w:ascii="Times New Roman" w:hAnsi="Times New Roman" w:cs="Times New Roman"/>
          <w:sz w:val="24"/>
          <w:szCs w:val="24"/>
        </w:rPr>
        <w:t xml:space="preserve">Ponderea adulților obezi variază în mod clar între grupele de vârstă și în funcție de nivelul de educație. Cu excepția celor în vârstă de 75 de ani </w:t>
      </w:r>
      <w:r w:rsidR="00197997">
        <w:rPr>
          <w:rFonts w:ascii="Times New Roman" w:hAnsi="Times New Roman" w:cs="Times New Roman"/>
          <w:sz w:val="24"/>
          <w:szCs w:val="24"/>
        </w:rPr>
        <w:t>și</w:t>
      </w:r>
      <w:r w:rsidR="00164D14" w:rsidRPr="00E81D7D">
        <w:rPr>
          <w:rFonts w:ascii="Times New Roman" w:hAnsi="Times New Roman" w:cs="Times New Roman"/>
          <w:sz w:val="24"/>
          <w:szCs w:val="24"/>
        </w:rPr>
        <w:t xml:space="preserve"> mai mult, </w:t>
      </w:r>
      <w:r w:rsidR="00651149" w:rsidRPr="00E81D7D">
        <w:rPr>
          <w:rFonts w:ascii="Times New Roman" w:hAnsi="Times New Roman" w:cs="Times New Roman"/>
          <w:sz w:val="24"/>
          <w:szCs w:val="24"/>
        </w:rPr>
        <w:t xml:space="preserve">cu cât era mai </w:t>
      </w:r>
      <w:r w:rsidR="00164D14" w:rsidRPr="00E81D7D">
        <w:rPr>
          <w:rFonts w:ascii="Times New Roman" w:hAnsi="Times New Roman" w:cs="Times New Roman"/>
          <w:sz w:val="24"/>
          <w:szCs w:val="24"/>
        </w:rPr>
        <w:t xml:space="preserve">în </w:t>
      </w:r>
      <w:r w:rsidR="00651149" w:rsidRPr="00E81D7D">
        <w:rPr>
          <w:rFonts w:ascii="Times New Roman" w:hAnsi="Times New Roman" w:cs="Times New Roman"/>
          <w:sz w:val="24"/>
          <w:szCs w:val="24"/>
        </w:rPr>
        <w:t>vârstă grupul</w:t>
      </w:r>
      <w:r w:rsidR="00164D14" w:rsidRPr="00E81D7D">
        <w:rPr>
          <w:rFonts w:ascii="Times New Roman" w:hAnsi="Times New Roman" w:cs="Times New Roman"/>
          <w:sz w:val="24"/>
          <w:szCs w:val="24"/>
        </w:rPr>
        <w:t xml:space="preserve"> de vârstă, cu atât mai mare ponderea persoanelor obeze: ponderea obezității în UE a fost de 22,1% pentru persoanele cu vârsta cuprinsă între 65 și 74, în timp ce era</w:t>
      </w:r>
      <w:r w:rsidRPr="00E81D7D">
        <w:rPr>
          <w:rFonts w:ascii="Times New Roman" w:hAnsi="Times New Roman" w:cs="Times New Roman"/>
          <w:sz w:val="24"/>
          <w:szCs w:val="24"/>
        </w:rPr>
        <w:t xml:space="preserve"> sub 6% (5,7% ) pentru cei in vârstă</w:t>
      </w:r>
      <w:r w:rsidR="00164D14" w:rsidRPr="00E81D7D">
        <w:rPr>
          <w:rFonts w:ascii="Times New Roman" w:hAnsi="Times New Roman" w:cs="Times New Roman"/>
          <w:sz w:val="24"/>
          <w:szCs w:val="24"/>
        </w:rPr>
        <w:t xml:space="preserve"> de 18 la 24</w:t>
      </w:r>
      <w:r w:rsidRPr="00E81D7D">
        <w:rPr>
          <w:rFonts w:ascii="Times New Roman" w:hAnsi="Times New Roman" w:cs="Times New Roman"/>
          <w:sz w:val="24"/>
          <w:szCs w:val="24"/>
        </w:rPr>
        <w:t xml:space="preserve"> ani.  M</w:t>
      </w:r>
      <w:r w:rsidR="00164D14" w:rsidRPr="00E81D7D">
        <w:rPr>
          <w:rFonts w:ascii="Times New Roman" w:hAnsi="Times New Roman" w:cs="Times New Roman"/>
          <w:sz w:val="24"/>
          <w:szCs w:val="24"/>
        </w:rPr>
        <w:t>odelul este de asemenea clar pentru nivelul de educație: proporția persoanelor obeze din UE scade pe măsură ce nivelul de educație crește. Într-adevăr, în timp ce procentul persoanelor obeze în rândul celor cu un nivel scăzut de educație a ajuns la aproape 20% (19,9%), a scăzut până la 16,0% pentru cei cu un nivel mediu de educație și la mai puțin de 12% (11,5%) pentru populația cu un nivel de educație ridicat.</w:t>
      </w:r>
      <w:r w:rsidR="005F43D0">
        <w:rPr>
          <w:rFonts w:ascii="Times New Roman" w:hAnsi="Times New Roman" w:cs="Times New Roman"/>
          <w:sz w:val="24"/>
          <w:szCs w:val="24"/>
        </w:rPr>
        <w:t>(fig.1)</w:t>
      </w:r>
    </w:p>
    <w:p w:rsidR="00A77DE9" w:rsidRDefault="00A77DE9" w:rsidP="00DB7FD7">
      <w:pPr>
        <w:ind w:firstLine="720"/>
        <w:jc w:val="both"/>
        <w:rPr>
          <w:snapToGrid w:val="0"/>
          <w:lang w:val="ro-RO"/>
        </w:rPr>
      </w:pPr>
    </w:p>
    <w:p w:rsidR="0032364F" w:rsidRDefault="00E6540D" w:rsidP="00337023">
      <w:pPr>
        <w:ind w:firstLine="720"/>
        <w:jc w:val="both"/>
        <w:rPr>
          <w:snapToGrid w:val="0"/>
          <w:lang w:val="ro-RO"/>
        </w:rPr>
      </w:pPr>
      <w:r>
        <w:rPr>
          <w:noProof/>
        </w:rPr>
        <w:lastRenderedPageBreak/>
        <w:drawing>
          <wp:inline distT="0" distB="0" distL="0" distR="0">
            <wp:extent cx="3928569" cy="2293019"/>
            <wp:effectExtent l="19050" t="0" r="0" b="0"/>
            <wp:docPr id="7" name="Picture 18" descr="Imagini pentru Distribution of the EU population aged 18 or over by Body Mass Index, 20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ini pentru Distribution of the EU population aged 18 or over by Body Mass Index, 2014 (%"/>
                    <pic:cNvPicPr>
                      <a:picLocks noChangeAspect="1" noChangeArrowheads="1"/>
                    </pic:cNvPicPr>
                  </pic:nvPicPr>
                  <pic:blipFill>
                    <a:blip r:embed="rId14"/>
                    <a:srcRect/>
                    <a:stretch>
                      <a:fillRect/>
                    </a:stretch>
                  </pic:blipFill>
                  <pic:spPr bwMode="auto">
                    <a:xfrm>
                      <a:off x="0" y="0"/>
                      <a:ext cx="3929658" cy="2293655"/>
                    </a:xfrm>
                    <a:prstGeom prst="rect">
                      <a:avLst/>
                    </a:prstGeom>
                    <a:noFill/>
                    <a:ln w="9525">
                      <a:noFill/>
                      <a:miter lim="800000"/>
                      <a:headEnd/>
                      <a:tailEnd/>
                    </a:ln>
                  </pic:spPr>
                </pic:pic>
              </a:graphicData>
            </a:graphic>
          </wp:inline>
        </w:drawing>
      </w:r>
    </w:p>
    <w:p w:rsidR="00337023" w:rsidRPr="00E6540D" w:rsidRDefault="009E26A1" w:rsidP="00E6540D">
      <w:pPr>
        <w:pStyle w:val="HTMLPreformatted"/>
        <w:rPr>
          <w:rFonts w:ascii="Times New Roman" w:hAnsi="Times New Roman" w:cs="Times New Roman"/>
          <w:sz w:val="24"/>
          <w:szCs w:val="24"/>
        </w:rPr>
      </w:pPr>
      <w:r w:rsidRPr="00DC2FEC">
        <w:rPr>
          <w:rFonts w:ascii="Times New Roman" w:hAnsi="Times New Roman" w:cs="Times New Roman"/>
          <w:snapToGrid w:val="0"/>
          <w:sz w:val="24"/>
          <w:szCs w:val="24"/>
        </w:rPr>
        <w:t xml:space="preserve">Fig. 1 </w:t>
      </w:r>
      <w:r w:rsidR="00DC2FEC" w:rsidRPr="00DC2FEC">
        <w:rPr>
          <w:rFonts w:ascii="Times New Roman" w:hAnsi="Times New Roman" w:cs="Times New Roman"/>
          <w:sz w:val="24"/>
          <w:szCs w:val="24"/>
        </w:rPr>
        <w:t xml:space="preserve">Distribuția populației UE în vârstă de 18 ani sau </w:t>
      </w:r>
      <w:r w:rsidR="00E6540D">
        <w:rPr>
          <w:rFonts w:ascii="Times New Roman" w:hAnsi="Times New Roman" w:cs="Times New Roman"/>
          <w:sz w:val="24"/>
          <w:szCs w:val="24"/>
        </w:rPr>
        <w:t>peste, în funcție</w:t>
      </w:r>
      <w:r w:rsidR="00DC2FEC" w:rsidRPr="00DC2FEC">
        <w:rPr>
          <w:rFonts w:ascii="Times New Roman" w:hAnsi="Times New Roman" w:cs="Times New Roman"/>
          <w:sz w:val="24"/>
          <w:szCs w:val="24"/>
        </w:rPr>
        <w:t xml:space="preserve"> de indicele de masă corporală, 2014 (%)</w:t>
      </w:r>
    </w:p>
    <w:p w:rsidR="000333F6" w:rsidRDefault="000333F6" w:rsidP="00337023">
      <w:pPr>
        <w:ind w:firstLine="720"/>
        <w:jc w:val="both"/>
        <w:rPr>
          <w:color w:val="FF0000"/>
        </w:rPr>
      </w:pPr>
    </w:p>
    <w:p w:rsidR="000333F6" w:rsidRPr="001B5F02" w:rsidRDefault="000333F6" w:rsidP="00053F41">
      <w:pPr>
        <w:pStyle w:val="HTMLPreformatted"/>
        <w:jc w:val="both"/>
        <w:rPr>
          <w:rFonts w:ascii="Times New Roman" w:hAnsi="Times New Roman" w:cs="Times New Roman"/>
          <w:sz w:val="24"/>
          <w:szCs w:val="24"/>
        </w:rPr>
      </w:pPr>
      <w:r w:rsidRPr="001B5F02">
        <w:rPr>
          <w:rFonts w:ascii="Times New Roman" w:hAnsi="Times New Roman" w:cs="Times New Roman"/>
          <w:sz w:val="24"/>
          <w:szCs w:val="24"/>
        </w:rPr>
        <w:tab/>
        <w:t xml:space="preserve">Printre statele membre ale UE pentru care sunt disponibile date, cele mai mici ponderi ale obezității în 2014 în rândul populației cu vârsta de 18 ani și peste s-au înregistrat în România (9,4%) și Italia (10,7%), înainte de Olanda (13,3%), Belgia și Suedia (ambele 14,0%). La </w:t>
      </w:r>
      <w:r w:rsidR="001B5F02" w:rsidRPr="001B5F02">
        <w:rPr>
          <w:rFonts w:ascii="Times New Roman" w:hAnsi="Times New Roman" w:cs="Times New Roman"/>
          <w:sz w:val="24"/>
          <w:szCs w:val="24"/>
        </w:rPr>
        <w:t>pol</w:t>
      </w:r>
      <w:r w:rsidRPr="001B5F02">
        <w:rPr>
          <w:rFonts w:ascii="Times New Roman" w:hAnsi="Times New Roman" w:cs="Times New Roman"/>
          <w:sz w:val="24"/>
          <w:szCs w:val="24"/>
        </w:rPr>
        <w:t>ul opus al scalei, obezit</w:t>
      </w:r>
      <w:r w:rsidR="001B5F02" w:rsidRPr="001B5F02">
        <w:rPr>
          <w:rFonts w:ascii="Times New Roman" w:hAnsi="Times New Roman" w:cs="Times New Roman"/>
          <w:sz w:val="24"/>
          <w:szCs w:val="24"/>
        </w:rPr>
        <w:t>atea</w:t>
      </w:r>
      <w:r w:rsidRPr="001B5F02">
        <w:rPr>
          <w:rFonts w:ascii="Times New Roman" w:hAnsi="Times New Roman" w:cs="Times New Roman"/>
          <w:sz w:val="24"/>
          <w:szCs w:val="24"/>
        </w:rPr>
        <w:t xml:space="preserve"> </w:t>
      </w:r>
      <w:r w:rsidR="001B5F02" w:rsidRPr="001B5F02">
        <w:rPr>
          <w:rFonts w:ascii="Times New Roman" w:hAnsi="Times New Roman" w:cs="Times New Roman"/>
          <w:sz w:val="24"/>
          <w:szCs w:val="24"/>
        </w:rPr>
        <w:t>a afectat</w:t>
      </w:r>
      <w:r w:rsidRPr="001B5F02">
        <w:rPr>
          <w:rFonts w:ascii="Times New Roman" w:hAnsi="Times New Roman" w:cs="Times New Roman"/>
          <w:sz w:val="24"/>
          <w:szCs w:val="24"/>
        </w:rPr>
        <w:t xml:space="preserve"> mai mult de 1 din 4 </w:t>
      </w:r>
      <w:r w:rsidR="007A4173">
        <w:rPr>
          <w:rFonts w:ascii="Times New Roman" w:hAnsi="Times New Roman" w:cs="Times New Roman"/>
          <w:sz w:val="24"/>
          <w:szCs w:val="24"/>
        </w:rPr>
        <w:t xml:space="preserve">dintre </w:t>
      </w:r>
      <w:r w:rsidRPr="001B5F02">
        <w:rPr>
          <w:rFonts w:ascii="Times New Roman" w:hAnsi="Times New Roman" w:cs="Times New Roman"/>
          <w:sz w:val="24"/>
          <w:szCs w:val="24"/>
        </w:rPr>
        <w:t>adulți</w:t>
      </w:r>
      <w:r w:rsidR="001B5F02" w:rsidRPr="001B5F02">
        <w:rPr>
          <w:rFonts w:ascii="Times New Roman" w:hAnsi="Times New Roman" w:cs="Times New Roman"/>
          <w:sz w:val="24"/>
          <w:szCs w:val="24"/>
        </w:rPr>
        <w:t>i</w:t>
      </w:r>
      <w:r w:rsidRPr="001B5F02">
        <w:rPr>
          <w:rFonts w:ascii="Times New Roman" w:hAnsi="Times New Roman" w:cs="Times New Roman"/>
          <w:sz w:val="24"/>
          <w:szCs w:val="24"/>
        </w:rPr>
        <w:t xml:space="preserve"> din Malta (26,0%), și aproximativ 1 </w:t>
      </w:r>
      <w:r w:rsidR="001B5F02" w:rsidRPr="001B5F02">
        <w:rPr>
          <w:rFonts w:ascii="Times New Roman" w:hAnsi="Times New Roman" w:cs="Times New Roman"/>
          <w:sz w:val="24"/>
          <w:szCs w:val="24"/>
        </w:rPr>
        <w:t>din</w:t>
      </w:r>
      <w:r w:rsidRPr="001B5F02">
        <w:rPr>
          <w:rFonts w:ascii="Times New Roman" w:hAnsi="Times New Roman" w:cs="Times New Roman"/>
          <w:sz w:val="24"/>
          <w:szCs w:val="24"/>
        </w:rPr>
        <w:t xml:space="preserve"> 5, în Letonia (21,3%), Ungaria (21,2%), Estonia (20,4%) și Regatul Unit (20,1%)</w:t>
      </w:r>
      <w:r w:rsidR="001B5F02" w:rsidRPr="001B5F02">
        <w:rPr>
          <w:rFonts w:ascii="Times New Roman" w:hAnsi="Times New Roman" w:cs="Times New Roman"/>
          <w:sz w:val="24"/>
          <w:szCs w:val="24"/>
        </w:rPr>
        <w:t>.</w:t>
      </w:r>
      <w:r w:rsidR="005F43D0">
        <w:rPr>
          <w:rFonts w:ascii="Times New Roman" w:hAnsi="Times New Roman" w:cs="Times New Roman"/>
          <w:sz w:val="24"/>
          <w:szCs w:val="24"/>
        </w:rPr>
        <w:t>(fig.2)</w:t>
      </w:r>
    </w:p>
    <w:p w:rsidR="0018471B" w:rsidRDefault="0018471B" w:rsidP="00337023">
      <w:pPr>
        <w:ind w:firstLine="720"/>
        <w:jc w:val="both"/>
        <w:rPr>
          <w:color w:val="FF0000"/>
        </w:rPr>
      </w:pPr>
    </w:p>
    <w:p w:rsidR="0018471B" w:rsidRDefault="0018471B" w:rsidP="00337023">
      <w:pPr>
        <w:ind w:firstLine="720"/>
        <w:jc w:val="both"/>
        <w:rPr>
          <w:color w:val="FF0000"/>
        </w:rPr>
      </w:pPr>
    </w:p>
    <w:p w:rsidR="009A41F0" w:rsidRPr="009A41F0" w:rsidRDefault="00E6540D" w:rsidP="009A41F0">
      <w:pPr>
        <w:ind w:firstLine="720"/>
        <w:jc w:val="center"/>
        <w:rPr>
          <w:b/>
          <w:snapToGrid w:val="0"/>
          <w:color w:val="FF0000"/>
          <w:sz w:val="32"/>
          <w:szCs w:val="32"/>
          <w:lang w:val="ro-RO"/>
        </w:rPr>
      </w:pPr>
      <w:r>
        <w:rPr>
          <w:noProof/>
        </w:rPr>
        <w:drawing>
          <wp:inline distT="0" distB="0" distL="0" distR="0">
            <wp:extent cx="4802863" cy="2793842"/>
            <wp:effectExtent l="19050" t="0" r="0" b="0"/>
            <wp:docPr id="6" name="Picture 15" descr="Imagini pentru Share of obesity among the population aged 18or overin the EU Member States, 20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ini pentru Share of obesity among the population aged 18or overin the EU Member States, 2014 (%)"/>
                    <pic:cNvPicPr>
                      <a:picLocks noChangeAspect="1" noChangeArrowheads="1"/>
                    </pic:cNvPicPr>
                  </pic:nvPicPr>
                  <pic:blipFill>
                    <a:blip r:embed="rId15"/>
                    <a:srcRect/>
                    <a:stretch>
                      <a:fillRect/>
                    </a:stretch>
                  </pic:blipFill>
                  <pic:spPr bwMode="auto">
                    <a:xfrm>
                      <a:off x="0" y="0"/>
                      <a:ext cx="4804602" cy="2794854"/>
                    </a:xfrm>
                    <a:prstGeom prst="rect">
                      <a:avLst/>
                    </a:prstGeom>
                    <a:noFill/>
                    <a:ln w="9525">
                      <a:noFill/>
                      <a:miter lim="800000"/>
                      <a:headEnd/>
                      <a:tailEnd/>
                    </a:ln>
                  </pic:spPr>
                </pic:pic>
              </a:graphicData>
            </a:graphic>
          </wp:inline>
        </w:drawing>
      </w:r>
    </w:p>
    <w:p w:rsidR="00DD5E07" w:rsidRDefault="00DD5E07" w:rsidP="00DD5E07">
      <w:pPr>
        <w:pStyle w:val="Default"/>
        <w:ind w:firstLine="720"/>
        <w:jc w:val="both"/>
        <w:rPr>
          <w:rFonts w:ascii="Times New Roman" w:hAnsi="Times New Roman" w:cs="Times New Roman"/>
          <w:color w:val="FF0000"/>
        </w:rPr>
      </w:pPr>
    </w:p>
    <w:p w:rsidR="00DD5E07" w:rsidRDefault="00DD5E07" w:rsidP="00DD5E07">
      <w:pPr>
        <w:pStyle w:val="Default"/>
        <w:ind w:firstLine="720"/>
        <w:jc w:val="both"/>
        <w:rPr>
          <w:rFonts w:ascii="Times New Roman" w:hAnsi="Times New Roman" w:cs="Times New Roman"/>
          <w:color w:val="FF0000"/>
        </w:rPr>
      </w:pPr>
    </w:p>
    <w:p w:rsidR="00F859CA" w:rsidRPr="00D10420" w:rsidRDefault="00DD5E07" w:rsidP="00D10420">
      <w:pPr>
        <w:pStyle w:val="HTMLPreformatted"/>
        <w:rPr>
          <w:rFonts w:ascii="Times New Roman" w:hAnsi="Times New Roman" w:cs="Times New Roman"/>
          <w:sz w:val="24"/>
          <w:szCs w:val="24"/>
        </w:rPr>
      </w:pPr>
      <w:r w:rsidRPr="00EA450D">
        <w:rPr>
          <w:rFonts w:ascii="Times New Roman" w:hAnsi="Times New Roman" w:cs="Times New Roman"/>
        </w:rPr>
        <w:t xml:space="preserve">Fig.2 </w:t>
      </w:r>
      <w:r w:rsidR="00D04D94" w:rsidRPr="00D04D94">
        <w:rPr>
          <w:rFonts w:ascii="Times New Roman" w:hAnsi="Times New Roman" w:cs="Times New Roman"/>
          <w:sz w:val="24"/>
          <w:szCs w:val="24"/>
        </w:rPr>
        <w:t>Ponderea obezității în rândul populației cu vârsta de peste 18 ani în statele membre ale Uniunii Europene, 2014 (%)</w:t>
      </w:r>
    </w:p>
    <w:p w:rsidR="00F859CA" w:rsidRPr="00F859CA" w:rsidRDefault="00F859CA" w:rsidP="00F859CA">
      <w:pPr>
        <w:pStyle w:val="Default"/>
        <w:ind w:firstLine="720"/>
        <w:jc w:val="both"/>
        <w:rPr>
          <w:rFonts w:ascii="Times New Roman" w:hAnsi="Times New Roman" w:cs="Times New Roman"/>
          <w:color w:val="auto"/>
        </w:rPr>
      </w:pPr>
    </w:p>
    <w:p w:rsidR="00370833" w:rsidRPr="00F859CA" w:rsidRDefault="00F859CA" w:rsidP="00A25684">
      <w:pPr>
        <w:pStyle w:val="HTMLPreformatted"/>
        <w:jc w:val="both"/>
        <w:rPr>
          <w:rFonts w:ascii="Times New Roman" w:hAnsi="Times New Roman" w:cs="Times New Roman"/>
          <w:sz w:val="24"/>
          <w:szCs w:val="24"/>
        </w:rPr>
      </w:pPr>
      <w:r>
        <w:lastRenderedPageBreak/>
        <w:tab/>
      </w:r>
      <w:r w:rsidR="00370833" w:rsidRPr="00F859CA">
        <w:rPr>
          <w:rFonts w:ascii="Times New Roman" w:hAnsi="Times New Roman" w:cs="Times New Roman"/>
          <w:sz w:val="24"/>
          <w:szCs w:val="24"/>
        </w:rPr>
        <w:t xml:space="preserve">Nu există nici o diferență sistematică în nivelurile de obezitate între bărbați și femei: proporția de obezitate a fost mai mare pentru bărbați în jumătate din statele membre, și mai mare pentru femei în cealaltă jumătate. Cu toate acestea, în același stat membru pot fi observate </w:t>
      </w:r>
      <w:r w:rsidR="00933A43" w:rsidRPr="00F859CA">
        <w:rPr>
          <w:rFonts w:ascii="Times New Roman" w:hAnsi="Times New Roman" w:cs="Times New Roman"/>
          <w:sz w:val="24"/>
          <w:szCs w:val="24"/>
        </w:rPr>
        <w:t>diferențe</w:t>
      </w:r>
      <w:r w:rsidR="00370833" w:rsidRPr="00F859CA">
        <w:rPr>
          <w:rFonts w:ascii="Times New Roman" w:hAnsi="Times New Roman" w:cs="Times New Roman"/>
          <w:sz w:val="24"/>
          <w:szCs w:val="24"/>
        </w:rPr>
        <w:t xml:space="preserve"> semnificative</w:t>
      </w:r>
      <w:r w:rsidR="00933A43" w:rsidRPr="00F859CA">
        <w:rPr>
          <w:rFonts w:ascii="Times New Roman" w:hAnsi="Times New Roman" w:cs="Times New Roman"/>
          <w:sz w:val="24"/>
          <w:szCs w:val="24"/>
        </w:rPr>
        <w:t>:</w:t>
      </w:r>
      <w:r w:rsidR="00370833" w:rsidRPr="00F859CA">
        <w:rPr>
          <w:rFonts w:ascii="Times New Roman" w:hAnsi="Times New Roman" w:cs="Times New Roman"/>
          <w:sz w:val="24"/>
          <w:szCs w:val="24"/>
        </w:rPr>
        <w:t xml:space="preserve"> proporția bărbaților obezi </w:t>
      </w:r>
      <w:r w:rsidR="00933A43" w:rsidRPr="00F859CA">
        <w:rPr>
          <w:rFonts w:ascii="Times New Roman" w:hAnsi="Times New Roman" w:cs="Times New Roman"/>
          <w:sz w:val="24"/>
          <w:szCs w:val="24"/>
        </w:rPr>
        <w:t>este</w:t>
      </w:r>
      <w:r w:rsidR="00370833" w:rsidRPr="00F859CA">
        <w:rPr>
          <w:rFonts w:ascii="Times New Roman" w:hAnsi="Times New Roman" w:cs="Times New Roman"/>
          <w:sz w:val="24"/>
          <w:szCs w:val="24"/>
        </w:rPr>
        <w:t xml:space="preserve"> mult mai mare decât cea a femeilor </w:t>
      </w:r>
      <w:r w:rsidR="00933A43" w:rsidRPr="00F859CA">
        <w:rPr>
          <w:rFonts w:ascii="Times New Roman" w:hAnsi="Times New Roman" w:cs="Times New Roman"/>
          <w:sz w:val="24"/>
          <w:szCs w:val="24"/>
        </w:rPr>
        <w:t>în</w:t>
      </w:r>
      <w:r w:rsidR="00370833" w:rsidRPr="00F859CA">
        <w:rPr>
          <w:rFonts w:ascii="Times New Roman" w:hAnsi="Times New Roman" w:cs="Times New Roman"/>
          <w:sz w:val="24"/>
          <w:szCs w:val="24"/>
        </w:rPr>
        <w:t xml:space="preserve"> Malta (28,1% pentru bărbați, comparativ cu 23,9% pentru femei, sau +4,2 puncte procentuale - pp), Croația ( +3,9 pp), Slovenia (+3,6 pp) și Cipru (+3,4 </w:t>
      </w:r>
      <w:r w:rsidR="00933A43" w:rsidRPr="00F859CA">
        <w:rPr>
          <w:rFonts w:ascii="Times New Roman" w:hAnsi="Times New Roman" w:cs="Times New Roman"/>
          <w:sz w:val="24"/>
          <w:szCs w:val="24"/>
        </w:rPr>
        <w:t>pp),</w:t>
      </w:r>
      <w:r w:rsidR="00370833" w:rsidRPr="00F859CA">
        <w:rPr>
          <w:rFonts w:ascii="Times New Roman" w:hAnsi="Times New Roman" w:cs="Times New Roman"/>
          <w:sz w:val="24"/>
          <w:szCs w:val="24"/>
        </w:rPr>
        <w:t xml:space="preserve"> iar procentul femeilor obeze </w:t>
      </w:r>
      <w:r w:rsidR="00933A43" w:rsidRPr="00F859CA">
        <w:rPr>
          <w:rFonts w:ascii="Times New Roman" w:hAnsi="Times New Roman" w:cs="Times New Roman"/>
          <w:sz w:val="24"/>
          <w:szCs w:val="24"/>
        </w:rPr>
        <w:t>este mult mai mare decât cel</w:t>
      </w:r>
      <w:r w:rsidR="00370833" w:rsidRPr="00F859CA">
        <w:rPr>
          <w:rFonts w:ascii="Times New Roman" w:hAnsi="Times New Roman" w:cs="Times New Roman"/>
          <w:sz w:val="24"/>
          <w:szCs w:val="24"/>
        </w:rPr>
        <w:t xml:space="preserve"> a bărbaților în Lituania (19,9% pentru femei, comparativ cu 14,1% pentru bărbați, sau +5,8 pp ), Letonia (+4,4 </w:t>
      </w:r>
      <w:r w:rsidR="00933A43" w:rsidRPr="00F859CA">
        <w:rPr>
          <w:rFonts w:ascii="Times New Roman" w:hAnsi="Times New Roman" w:cs="Times New Roman"/>
          <w:sz w:val="24"/>
          <w:szCs w:val="24"/>
        </w:rPr>
        <w:t>pp</w:t>
      </w:r>
      <w:r w:rsidR="00370833" w:rsidRPr="00F859CA">
        <w:rPr>
          <w:rFonts w:ascii="Times New Roman" w:hAnsi="Times New Roman" w:cs="Times New Roman"/>
          <w:sz w:val="24"/>
          <w:szCs w:val="24"/>
        </w:rPr>
        <w:t>) și Țările de Jos (+3,6 pp). La nivelul UE, ponderea obezității a fost aproape egal</w:t>
      </w:r>
      <w:r w:rsidRPr="00F859CA">
        <w:rPr>
          <w:rFonts w:ascii="Times New Roman" w:hAnsi="Times New Roman" w:cs="Times New Roman"/>
          <w:sz w:val="24"/>
          <w:szCs w:val="24"/>
        </w:rPr>
        <w:t>ă în 2014</w:t>
      </w:r>
      <w:r w:rsidR="00370833" w:rsidRPr="00F859CA">
        <w:rPr>
          <w:rFonts w:ascii="Times New Roman" w:hAnsi="Times New Roman" w:cs="Times New Roman"/>
          <w:sz w:val="24"/>
          <w:szCs w:val="24"/>
        </w:rPr>
        <w:t xml:space="preserve"> între bărbați (16,1%) și femei (15,7%).</w:t>
      </w:r>
    </w:p>
    <w:p w:rsidR="00370833" w:rsidRDefault="00370833" w:rsidP="00370833">
      <w:pPr>
        <w:pStyle w:val="HTMLPreformatted"/>
      </w:pPr>
    </w:p>
    <w:p w:rsidR="00370833" w:rsidRPr="007D70FB" w:rsidRDefault="007D70FB" w:rsidP="00A25684">
      <w:pPr>
        <w:pStyle w:val="HTMLPreformatted"/>
        <w:jc w:val="both"/>
        <w:rPr>
          <w:rFonts w:ascii="Times New Roman" w:hAnsi="Times New Roman" w:cs="Times New Roman"/>
          <w:sz w:val="24"/>
          <w:szCs w:val="24"/>
        </w:rPr>
      </w:pPr>
      <w:r>
        <w:rPr>
          <w:rFonts w:ascii="Times New Roman" w:hAnsi="Times New Roman" w:cs="Times New Roman"/>
          <w:sz w:val="24"/>
          <w:szCs w:val="24"/>
        </w:rPr>
        <w:tab/>
      </w:r>
      <w:r w:rsidR="00370833" w:rsidRPr="007D70FB">
        <w:rPr>
          <w:rFonts w:ascii="Times New Roman" w:hAnsi="Times New Roman" w:cs="Times New Roman"/>
          <w:sz w:val="24"/>
          <w:szCs w:val="24"/>
        </w:rPr>
        <w:t xml:space="preserve">În aproape toate statele membre, ponderea </w:t>
      </w:r>
      <w:r w:rsidR="005A179A" w:rsidRPr="007D70FB">
        <w:rPr>
          <w:rFonts w:ascii="Times New Roman" w:hAnsi="Times New Roman" w:cs="Times New Roman"/>
          <w:sz w:val="24"/>
          <w:szCs w:val="24"/>
        </w:rPr>
        <w:t xml:space="preserve">obezității </w:t>
      </w:r>
      <w:r w:rsidR="00370833" w:rsidRPr="007D70FB">
        <w:rPr>
          <w:rFonts w:ascii="Times New Roman" w:hAnsi="Times New Roman" w:cs="Times New Roman"/>
          <w:sz w:val="24"/>
          <w:szCs w:val="24"/>
        </w:rPr>
        <w:t xml:space="preserve">crește </w:t>
      </w:r>
      <w:r w:rsidR="005A179A" w:rsidRPr="007D70FB">
        <w:rPr>
          <w:rFonts w:ascii="Times New Roman" w:hAnsi="Times New Roman" w:cs="Times New Roman"/>
          <w:sz w:val="24"/>
          <w:szCs w:val="24"/>
        </w:rPr>
        <w:t>cu vârsta. Cele mai mari diferențe</w:t>
      </w:r>
      <w:r w:rsidR="00370833" w:rsidRPr="007D70FB">
        <w:rPr>
          <w:rFonts w:ascii="Times New Roman" w:hAnsi="Times New Roman" w:cs="Times New Roman"/>
          <w:sz w:val="24"/>
          <w:szCs w:val="24"/>
        </w:rPr>
        <w:t xml:space="preserve"> între proporția de tineri (18-24</w:t>
      </w:r>
      <w:r w:rsidR="005A179A" w:rsidRPr="007D70FB">
        <w:rPr>
          <w:rFonts w:ascii="Times New Roman" w:hAnsi="Times New Roman" w:cs="Times New Roman"/>
          <w:sz w:val="24"/>
          <w:szCs w:val="24"/>
        </w:rPr>
        <w:t xml:space="preserve"> ani</w:t>
      </w:r>
      <w:r w:rsidR="00370833" w:rsidRPr="007D70FB">
        <w:rPr>
          <w:rFonts w:ascii="Times New Roman" w:hAnsi="Times New Roman" w:cs="Times New Roman"/>
          <w:sz w:val="24"/>
          <w:szCs w:val="24"/>
        </w:rPr>
        <w:t xml:space="preserve">) și persoanele </w:t>
      </w:r>
      <w:r w:rsidR="005A179A" w:rsidRPr="007D70FB">
        <w:rPr>
          <w:rFonts w:ascii="Times New Roman" w:hAnsi="Times New Roman" w:cs="Times New Roman"/>
          <w:sz w:val="24"/>
          <w:szCs w:val="24"/>
        </w:rPr>
        <w:t xml:space="preserve">mai </w:t>
      </w:r>
      <w:r w:rsidR="00370833" w:rsidRPr="007D70FB">
        <w:rPr>
          <w:rFonts w:ascii="Times New Roman" w:hAnsi="Times New Roman" w:cs="Times New Roman"/>
          <w:sz w:val="24"/>
          <w:szCs w:val="24"/>
        </w:rPr>
        <w:t>în vârstă (65-74</w:t>
      </w:r>
      <w:r w:rsidR="005A179A" w:rsidRPr="007D70FB">
        <w:rPr>
          <w:rFonts w:ascii="Times New Roman" w:hAnsi="Times New Roman" w:cs="Times New Roman"/>
          <w:sz w:val="24"/>
          <w:szCs w:val="24"/>
        </w:rPr>
        <w:t xml:space="preserve"> ani</w:t>
      </w:r>
      <w:r w:rsidR="00370833" w:rsidRPr="007D70FB">
        <w:rPr>
          <w:rFonts w:ascii="Times New Roman" w:hAnsi="Times New Roman" w:cs="Times New Roman"/>
          <w:sz w:val="24"/>
          <w:szCs w:val="24"/>
        </w:rPr>
        <w:t>)</w:t>
      </w:r>
      <w:r w:rsidR="005A179A" w:rsidRPr="007D70FB">
        <w:rPr>
          <w:rFonts w:ascii="Times New Roman" w:hAnsi="Times New Roman" w:cs="Times New Roman"/>
          <w:sz w:val="24"/>
          <w:szCs w:val="24"/>
        </w:rPr>
        <w:t xml:space="preserve"> care sunt </w:t>
      </w:r>
      <w:r w:rsidR="00370833" w:rsidRPr="007D70FB">
        <w:rPr>
          <w:rFonts w:ascii="Times New Roman" w:hAnsi="Times New Roman" w:cs="Times New Roman"/>
          <w:sz w:val="24"/>
          <w:szCs w:val="24"/>
        </w:rPr>
        <w:t>obezi au fost înregistrate în Slovacia (33,0% pentru persoanele cu vârste cuprinse între 65 și 74</w:t>
      </w:r>
      <w:r w:rsidR="005A179A" w:rsidRPr="007D70FB">
        <w:rPr>
          <w:rFonts w:ascii="Times New Roman" w:hAnsi="Times New Roman" w:cs="Times New Roman"/>
          <w:sz w:val="24"/>
          <w:szCs w:val="24"/>
        </w:rPr>
        <w:t xml:space="preserve"> ani</w:t>
      </w:r>
      <w:r w:rsidR="00370833" w:rsidRPr="007D70FB">
        <w:rPr>
          <w:rFonts w:ascii="Times New Roman" w:hAnsi="Times New Roman" w:cs="Times New Roman"/>
          <w:sz w:val="24"/>
          <w:szCs w:val="24"/>
        </w:rPr>
        <w:t>, comparativ cu 2,7% pentru cei cu vârsta între 18 și 24</w:t>
      </w:r>
      <w:r w:rsidR="005A179A" w:rsidRPr="007D70FB">
        <w:rPr>
          <w:rFonts w:ascii="Times New Roman" w:hAnsi="Times New Roman" w:cs="Times New Roman"/>
          <w:sz w:val="24"/>
          <w:szCs w:val="24"/>
        </w:rPr>
        <w:t xml:space="preserve"> ani</w:t>
      </w:r>
      <w:r w:rsidR="00370833" w:rsidRPr="007D70FB">
        <w:rPr>
          <w:rFonts w:ascii="Times New Roman" w:hAnsi="Times New Roman" w:cs="Times New Roman"/>
          <w:sz w:val="24"/>
          <w:szCs w:val="24"/>
        </w:rPr>
        <w:t xml:space="preserve">, sau </w:t>
      </w:r>
      <w:r w:rsidR="005A179A" w:rsidRPr="007D70FB">
        <w:rPr>
          <w:rFonts w:ascii="Times New Roman" w:hAnsi="Times New Roman" w:cs="Times New Roman"/>
          <w:sz w:val="24"/>
          <w:szCs w:val="24"/>
        </w:rPr>
        <w:t>+30,</w:t>
      </w:r>
      <w:r w:rsidR="00370833" w:rsidRPr="007D70FB">
        <w:rPr>
          <w:rFonts w:ascii="Times New Roman" w:hAnsi="Times New Roman" w:cs="Times New Roman"/>
          <w:sz w:val="24"/>
          <w:szCs w:val="24"/>
        </w:rPr>
        <w:t>3 pp) și Letonia (</w:t>
      </w:r>
      <w:r w:rsidR="005A179A" w:rsidRPr="007D70FB">
        <w:rPr>
          <w:rFonts w:ascii="Times New Roman" w:hAnsi="Times New Roman" w:cs="Times New Roman"/>
          <w:sz w:val="24"/>
          <w:szCs w:val="24"/>
        </w:rPr>
        <w:t>+2,</w:t>
      </w:r>
      <w:r w:rsidR="00370833" w:rsidRPr="007D70FB">
        <w:rPr>
          <w:rFonts w:ascii="Times New Roman" w:hAnsi="Times New Roman" w:cs="Times New Roman"/>
          <w:sz w:val="24"/>
          <w:szCs w:val="24"/>
        </w:rPr>
        <w:t xml:space="preserve">3 </w:t>
      </w:r>
      <w:r w:rsidR="005A179A" w:rsidRPr="007D70FB">
        <w:rPr>
          <w:rFonts w:ascii="Times New Roman" w:hAnsi="Times New Roman" w:cs="Times New Roman"/>
          <w:sz w:val="24"/>
          <w:szCs w:val="24"/>
        </w:rPr>
        <w:t>pp</w:t>
      </w:r>
      <w:r w:rsidR="00370833" w:rsidRPr="007D70FB">
        <w:rPr>
          <w:rFonts w:ascii="Times New Roman" w:hAnsi="Times New Roman" w:cs="Times New Roman"/>
          <w:sz w:val="24"/>
          <w:szCs w:val="24"/>
        </w:rPr>
        <w:t>), urmată de Estonia (</w:t>
      </w:r>
      <w:r w:rsidRPr="007D70FB">
        <w:rPr>
          <w:rFonts w:ascii="Times New Roman" w:hAnsi="Times New Roman" w:cs="Times New Roman"/>
          <w:sz w:val="24"/>
          <w:szCs w:val="24"/>
        </w:rPr>
        <w:t>+</w:t>
      </w:r>
      <w:r w:rsidR="00370833" w:rsidRPr="007D70FB">
        <w:rPr>
          <w:rFonts w:ascii="Times New Roman" w:hAnsi="Times New Roman" w:cs="Times New Roman"/>
          <w:sz w:val="24"/>
          <w:szCs w:val="24"/>
        </w:rPr>
        <w:t>26.4 pp), Lituania (+25,3 pp), Polonia (</w:t>
      </w:r>
      <w:r w:rsidRPr="007D70FB">
        <w:rPr>
          <w:rFonts w:ascii="Times New Roman" w:hAnsi="Times New Roman" w:cs="Times New Roman"/>
          <w:sz w:val="24"/>
          <w:szCs w:val="24"/>
        </w:rPr>
        <w:t>+25,</w:t>
      </w:r>
      <w:r w:rsidR="00370833" w:rsidRPr="007D70FB">
        <w:rPr>
          <w:rFonts w:ascii="Times New Roman" w:hAnsi="Times New Roman" w:cs="Times New Roman"/>
          <w:sz w:val="24"/>
          <w:szCs w:val="24"/>
        </w:rPr>
        <w:t xml:space="preserve">1 pp), Republica Cehă și Ungaria (ambele +24,5 pp). </w:t>
      </w:r>
    </w:p>
    <w:p w:rsidR="00370833" w:rsidRPr="007D70FB" w:rsidRDefault="00370833" w:rsidP="00A25684">
      <w:pPr>
        <w:pStyle w:val="HTMLPreformatted"/>
        <w:jc w:val="both"/>
        <w:rPr>
          <w:rFonts w:ascii="Times New Roman" w:hAnsi="Times New Roman" w:cs="Times New Roman"/>
          <w:sz w:val="24"/>
          <w:szCs w:val="24"/>
        </w:rPr>
      </w:pPr>
    </w:p>
    <w:p w:rsidR="00370833" w:rsidRPr="007D70FB" w:rsidRDefault="00E04F1B" w:rsidP="00A25684">
      <w:pPr>
        <w:pStyle w:val="HTMLPreformatted"/>
        <w:jc w:val="both"/>
        <w:rPr>
          <w:rFonts w:ascii="Times New Roman" w:hAnsi="Times New Roman" w:cs="Times New Roman"/>
          <w:sz w:val="24"/>
          <w:szCs w:val="24"/>
        </w:rPr>
      </w:pPr>
      <w:r>
        <w:rPr>
          <w:rFonts w:ascii="Times New Roman" w:hAnsi="Times New Roman" w:cs="Times New Roman"/>
          <w:sz w:val="24"/>
          <w:szCs w:val="24"/>
        </w:rPr>
        <w:tab/>
      </w:r>
      <w:r w:rsidR="00370833" w:rsidRPr="007D70FB">
        <w:rPr>
          <w:rFonts w:ascii="Times New Roman" w:hAnsi="Times New Roman" w:cs="Times New Roman"/>
          <w:sz w:val="24"/>
          <w:szCs w:val="24"/>
        </w:rPr>
        <w:t xml:space="preserve">Aproximativ 1 adult tânăr din 10 este considerat obez în Malta (12,0%) și </w:t>
      </w:r>
      <w:r w:rsidR="007D70FB" w:rsidRPr="007D70FB">
        <w:rPr>
          <w:rFonts w:ascii="Times New Roman" w:hAnsi="Times New Roman" w:cs="Times New Roman"/>
          <w:sz w:val="24"/>
          <w:szCs w:val="24"/>
        </w:rPr>
        <w:t xml:space="preserve">în </w:t>
      </w:r>
      <w:r w:rsidR="00370833" w:rsidRPr="007D70FB">
        <w:rPr>
          <w:rFonts w:ascii="Times New Roman" w:hAnsi="Times New Roman" w:cs="Times New Roman"/>
          <w:sz w:val="24"/>
          <w:szCs w:val="24"/>
        </w:rPr>
        <w:t xml:space="preserve">Regatul Unit (10,8%), </w:t>
      </w:r>
      <w:r w:rsidR="007D70FB" w:rsidRPr="007D70FB">
        <w:rPr>
          <w:rFonts w:ascii="Times New Roman" w:hAnsi="Times New Roman" w:cs="Times New Roman"/>
          <w:sz w:val="24"/>
          <w:szCs w:val="24"/>
        </w:rPr>
        <w:t>și</w:t>
      </w:r>
      <w:r w:rsidR="00370833" w:rsidRPr="007D70FB">
        <w:rPr>
          <w:rFonts w:ascii="Times New Roman" w:hAnsi="Times New Roman" w:cs="Times New Roman"/>
          <w:sz w:val="24"/>
          <w:szCs w:val="24"/>
        </w:rPr>
        <w:t xml:space="preserve"> aproximativ 1 din 3 persoane </w:t>
      </w:r>
      <w:r w:rsidR="007D70FB" w:rsidRPr="007D70FB">
        <w:rPr>
          <w:rFonts w:ascii="Times New Roman" w:hAnsi="Times New Roman" w:cs="Times New Roman"/>
          <w:sz w:val="24"/>
          <w:szCs w:val="24"/>
        </w:rPr>
        <w:t xml:space="preserve">mai </w:t>
      </w:r>
      <w:r w:rsidR="00370833" w:rsidRPr="007D70FB">
        <w:rPr>
          <w:rFonts w:ascii="Times New Roman" w:hAnsi="Times New Roman" w:cs="Times New Roman"/>
          <w:sz w:val="24"/>
          <w:szCs w:val="24"/>
        </w:rPr>
        <w:t xml:space="preserve">în </w:t>
      </w:r>
      <w:r w:rsidR="007D70FB" w:rsidRPr="007D70FB">
        <w:rPr>
          <w:rFonts w:ascii="Times New Roman" w:hAnsi="Times New Roman" w:cs="Times New Roman"/>
          <w:sz w:val="24"/>
          <w:szCs w:val="24"/>
        </w:rPr>
        <w:t>vârstă</w:t>
      </w:r>
      <w:r w:rsidR="00370833" w:rsidRPr="007D70FB">
        <w:rPr>
          <w:rFonts w:ascii="Times New Roman" w:hAnsi="Times New Roman" w:cs="Times New Roman"/>
          <w:sz w:val="24"/>
          <w:szCs w:val="24"/>
        </w:rPr>
        <w:t xml:space="preserve"> în Malta (33,6%), Letonia (33,2%) și Slovacia (33,</w:t>
      </w:r>
      <w:r>
        <w:rPr>
          <w:rFonts w:ascii="Times New Roman" w:hAnsi="Times New Roman" w:cs="Times New Roman"/>
          <w:sz w:val="24"/>
          <w:szCs w:val="24"/>
        </w:rPr>
        <w:t xml:space="preserve">0%) </w:t>
      </w:r>
      <w:r w:rsidR="005F43D0">
        <w:rPr>
          <w:rFonts w:ascii="Times New Roman" w:hAnsi="Times New Roman" w:cs="Times New Roman"/>
          <w:sz w:val="24"/>
          <w:szCs w:val="24"/>
        </w:rPr>
        <w:t>(fig.3)</w:t>
      </w:r>
      <w:r>
        <w:rPr>
          <w:rFonts w:ascii="Times New Roman" w:hAnsi="Times New Roman" w:cs="Times New Roman"/>
          <w:sz w:val="24"/>
          <w:szCs w:val="24"/>
        </w:rPr>
        <w:t>.</w:t>
      </w:r>
    </w:p>
    <w:p w:rsidR="00F718AC" w:rsidRDefault="00F718AC" w:rsidP="00F718AC">
      <w:pPr>
        <w:pStyle w:val="HTMLPreformatted"/>
      </w:pPr>
      <w:r>
        <w:tab/>
      </w:r>
    </w:p>
    <w:p w:rsidR="00F718AC" w:rsidRDefault="00D10420" w:rsidP="00F718AC">
      <w:pPr>
        <w:pStyle w:val="HTMLPreformatted"/>
      </w:pPr>
      <w:r>
        <w:rPr>
          <w:noProof/>
          <w:lang w:val="en-US" w:eastAsia="en-US"/>
        </w:rPr>
        <w:drawing>
          <wp:inline distT="0" distB="0" distL="0" distR="0">
            <wp:extent cx="5486400" cy="2570127"/>
            <wp:effectExtent l="19050" t="0" r="0" b="0"/>
            <wp:docPr id="8" name="Picture 21" descr="Imagini pentru Share of obesity among the population aged 18or overin the EU Member States, 20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ini pentru Share of obesity among the population aged 18or overin the EU Member States, 2014 (%)"/>
                    <pic:cNvPicPr>
                      <a:picLocks noChangeAspect="1" noChangeArrowheads="1"/>
                    </pic:cNvPicPr>
                  </pic:nvPicPr>
                  <pic:blipFill>
                    <a:blip r:embed="rId16"/>
                    <a:srcRect/>
                    <a:stretch>
                      <a:fillRect/>
                    </a:stretch>
                  </pic:blipFill>
                  <pic:spPr bwMode="auto">
                    <a:xfrm>
                      <a:off x="0" y="0"/>
                      <a:ext cx="5486400" cy="2570127"/>
                    </a:xfrm>
                    <a:prstGeom prst="rect">
                      <a:avLst/>
                    </a:prstGeom>
                    <a:noFill/>
                    <a:ln w="9525">
                      <a:noFill/>
                      <a:miter lim="800000"/>
                      <a:headEnd/>
                      <a:tailEnd/>
                    </a:ln>
                  </pic:spPr>
                </pic:pic>
              </a:graphicData>
            </a:graphic>
          </wp:inline>
        </w:drawing>
      </w:r>
    </w:p>
    <w:p w:rsidR="00F718AC" w:rsidRDefault="00F718AC" w:rsidP="00F718AC">
      <w:pPr>
        <w:pStyle w:val="HTMLPreformatted"/>
        <w:rPr>
          <w:rFonts w:ascii="Times New Roman" w:hAnsi="Times New Roman" w:cs="Times New Roman"/>
          <w:sz w:val="24"/>
          <w:szCs w:val="24"/>
        </w:rPr>
      </w:pPr>
      <w:r w:rsidRPr="00F718AC">
        <w:rPr>
          <w:rFonts w:ascii="Times New Roman" w:hAnsi="Times New Roman" w:cs="Times New Roman"/>
          <w:sz w:val="24"/>
          <w:szCs w:val="24"/>
        </w:rPr>
        <w:t>Fig. 3 Ponderea adulților obezi în UE, în funcție de grupa de vârstă, 2014 (%)</w:t>
      </w:r>
    </w:p>
    <w:p w:rsidR="005F43D0" w:rsidRPr="00817488" w:rsidRDefault="005F43D0" w:rsidP="00A25684">
      <w:pPr>
        <w:pStyle w:val="HTMLPreformatted"/>
        <w:jc w:val="both"/>
        <w:rPr>
          <w:rFonts w:ascii="Times New Roman" w:hAnsi="Times New Roman" w:cs="Times New Roman"/>
          <w:sz w:val="24"/>
          <w:szCs w:val="24"/>
        </w:rPr>
      </w:pPr>
    </w:p>
    <w:p w:rsidR="008F16C0" w:rsidRDefault="008F16C0" w:rsidP="008F16C0">
      <w:pPr>
        <w:pStyle w:val="HTMLPreformatted"/>
        <w:rPr>
          <w:rFonts w:ascii="Times New Roman" w:hAnsi="Times New Roman" w:cs="Times New Roman"/>
          <w:sz w:val="24"/>
          <w:szCs w:val="24"/>
        </w:rPr>
      </w:pPr>
    </w:p>
    <w:p w:rsidR="00370833" w:rsidRPr="00A25684" w:rsidRDefault="00BC6867" w:rsidP="00A25684">
      <w:pPr>
        <w:pStyle w:val="Default"/>
        <w:ind w:firstLine="720"/>
        <w:rPr>
          <w:rFonts w:ascii="Times New Roman" w:hAnsi="Times New Roman" w:cs="Times New Roman"/>
          <w:color w:val="auto"/>
          <w:lang w:val="ro-RO" w:eastAsia="ro-RO"/>
        </w:rPr>
      </w:pPr>
      <w:r>
        <w:rPr>
          <w:rFonts w:ascii="Times New Roman" w:hAnsi="Times New Roman" w:cs="Times New Roman"/>
          <w:color w:val="auto"/>
        </w:rPr>
        <w:t xml:space="preserve">Eurostat a publicat un articol referitor la supragreutatea și obezitatea în UE în anul 2008 </w:t>
      </w:r>
      <w:r w:rsidRPr="00EA450D">
        <w:rPr>
          <w:rFonts w:ascii="Times New Roman" w:hAnsi="Times New Roman" w:cs="Times New Roman"/>
          <w:color w:val="auto"/>
        </w:rPr>
        <w:t>.</w:t>
      </w:r>
      <w:r w:rsidRPr="00EA450D">
        <w:rPr>
          <w:rStyle w:val="FootnoteReference"/>
          <w:color w:val="auto"/>
        </w:rPr>
        <w:footnoteReference w:id="18"/>
      </w:r>
    </w:p>
    <w:p w:rsidR="000552AA" w:rsidRDefault="000552AA" w:rsidP="00A30B4B">
      <w:pPr>
        <w:pStyle w:val="HTMLPreformatted"/>
        <w:jc w:val="both"/>
        <w:rPr>
          <w:rFonts w:ascii="Times New Roman" w:hAnsi="Times New Roman" w:cs="Times New Roman"/>
          <w:sz w:val="24"/>
          <w:szCs w:val="24"/>
        </w:rPr>
      </w:pPr>
      <w:r>
        <w:lastRenderedPageBreak/>
        <w:tab/>
      </w:r>
      <w:r w:rsidRPr="00A25684">
        <w:rPr>
          <w:rFonts w:ascii="Times New Roman" w:hAnsi="Times New Roman" w:cs="Times New Roman"/>
          <w:sz w:val="24"/>
          <w:szCs w:val="24"/>
        </w:rPr>
        <w:t>Potrivit OMS, Europa a avut cea de a doua cea mai mare proporție de persoane supraponderale sau obeze, în 2008, după două Americi. La nivel global, ponderea adulților (în vârstă de 20 de ani și peste), care s-au considerat a fi supraponderali sau obezi a fost estimat</w:t>
      </w:r>
      <w:r w:rsidR="00A25684" w:rsidRPr="00A25684">
        <w:rPr>
          <w:rFonts w:ascii="Times New Roman" w:hAnsi="Times New Roman" w:cs="Times New Roman"/>
          <w:sz w:val="24"/>
          <w:szCs w:val="24"/>
        </w:rPr>
        <w:t>ă</w:t>
      </w:r>
      <w:r w:rsidRPr="00A25684">
        <w:rPr>
          <w:rFonts w:ascii="Times New Roman" w:hAnsi="Times New Roman" w:cs="Times New Roman"/>
          <w:sz w:val="24"/>
          <w:szCs w:val="24"/>
        </w:rPr>
        <w:t xml:space="preserve"> la 35%. Această cotă a crescut cu peste 50% în Europa și cele două Americi. În schimb, a fost considerabil mai scăzută în Africa și Asia de Sud</w:t>
      </w:r>
      <w:r w:rsidR="00A25684" w:rsidRPr="00A25684">
        <w:rPr>
          <w:rFonts w:ascii="Times New Roman" w:hAnsi="Times New Roman" w:cs="Times New Roman"/>
          <w:sz w:val="24"/>
          <w:szCs w:val="24"/>
        </w:rPr>
        <w:t>-Est.</w:t>
      </w:r>
    </w:p>
    <w:p w:rsidR="00FF0EBC" w:rsidRPr="00A30B4B" w:rsidRDefault="00A30B4B" w:rsidP="00A30B4B">
      <w:pPr>
        <w:pStyle w:val="HTMLPreformatted"/>
        <w:jc w:val="both"/>
        <w:rPr>
          <w:rFonts w:ascii="Times New Roman" w:hAnsi="Times New Roman" w:cs="Times New Roman"/>
          <w:sz w:val="24"/>
          <w:szCs w:val="24"/>
        </w:rPr>
      </w:pPr>
      <w:r>
        <w:rPr>
          <w:rFonts w:ascii="Times New Roman" w:hAnsi="Times New Roman" w:cs="Times New Roman"/>
          <w:sz w:val="24"/>
          <w:szCs w:val="24"/>
        </w:rPr>
        <w:tab/>
      </w:r>
      <w:r w:rsidR="00A25684" w:rsidRPr="003D35E5">
        <w:rPr>
          <w:rFonts w:ascii="Times New Roman" w:hAnsi="Times New Roman" w:cs="Times New Roman"/>
          <w:sz w:val="24"/>
          <w:szCs w:val="24"/>
        </w:rPr>
        <w:t xml:space="preserve">Numărul de persoane supraponderale si obeze a crescut în ultimii ani și mulți oameni consideră că este din ce în ce mai greu să se mențină o greutate </w:t>
      </w:r>
      <w:r w:rsidR="006A0A2F" w:rsidRPr="003D35E5">
        <w:rPr>
          <w:rFonts w:ascii="Times New Roman" w:hAnsi="Times New Roman" w:cs="Times New Roman"/>
          <w:sz w:val="24"/>
          <w:szCs w:val="24"/>
        </w:rPr>
        <w:t>"normală"</w:t>
      </w:r>
      <w:r w:rsidR="009F53C2">
        <w:rPr>
          <w:rFonts w:ascii="Times New Roman" w:hAnsi="Times New Roman" w:cs="Times New Roman"/>
          <w:sz w:val="24"/>
          <w:szCs w:val="24"/>
        </w:rPr>
        <w:t xml:space="preserve"> î</w:t>
      </w:r>
      <w:r w:rsidR="00A25684" w:rsidRPr="003D35E5">
        <w:rPr>
          <w:rFonts w:ascii="Times New Roman" w:hAnsi="Times New Roman" w:cs="Times New Roman"/>
          <w:sz w:val="24"/>
          <w:szCs w:val="24"/>
        </w:rPr>
        <w:t xml:space="preserve">ntr-un mediu </w:t>
      </w:r>
      <w:r w:rsidR="006A0A2F" w:rsidRPr="003D35E5">
        <w:rPr>
          <w:rFonts w:ascii="Times New Roman" w:hAnsi="Times New Roman" w:cs="Times New Roman"/>
          <w:sz w:val="24"/>
          <w:szCs w:val="24"/>
        </w:rPr>
        <w:t>actual în mare parte obez</w:t>
      </w:r>
      <w:r w:rsidR="00A25684" w:rsidRPr="003D35E5">
        <w:rPr>
          <w:rFonts w:ascii="Times New Roman" w:hAnsi="Times New Roman" w:cs="Times New Roman"/>
          <w:sz w:val="24"/>
          <w:szCs w:val="24"/>
        </w:rPr>
        <w:t>ogenic. Acest mediu se întinde de la ratele de alăptare scăzute</w:t>
      </w:r>
      <w:r w:rsidR="007B21A0" w:rsidRPr="003D35E5">
        <w:rPr>
          <w:rFonts w:ascii="Times New Roman" w:hAnsi="Times New Roman" w:cs="Times New Roman"/>
          <w:sz w:val="24"/>
          <w:szCs w:val="24"/>
        </w:rPr>
        <w:t>,</w:t>
      </w:r>
      <w:r w:rsidR="00A25684" w:rsidRPr="003D35E5">
        <w:rPr>
          <w:rFonts w:ascii="Times New Roman" w:hAnsi="Times New Roman" w:cs="Times New Roman"/>
          <w:sz w:val="24"/>
          <w:szCs w:val="24"/>
        </w:rPr>
        <w:t xml:space="preserve"> la dificultăți în accesarea geografic</w:t>
      </w:r>
      <w:r w:rsidR="006A0A2F" w:rsidRPr="003D35E5">
        <w:rPr>
          <w:rFonts w:ascii="Times New Roman" w:hAnsi="Times New Roman" w:cs="Times New Roman"/>
          <w:sz w:val="24"/>
          <w:szCs w:val="24"/>
        </w:rPr>
        <w:t>ă</w:t>
      </w:r>
      <w:r w:rsidR="00A25684" w:rsidRPr="003D35E5">
        <w:rPr>
          <w:rFonts w:ascii="Times New Roman" w:hAnsi="Times New Roman" w:cs="Times New Roman"/>
          <w:sz w:val="24"/>
          <w:szCs w:val="24"/>
        </w:rPr>
        <w:t xml:space="preserve"> sau financiar</w:t>
      </w:r>
      <w:r w:rsidR="006A0A2F" w:rsidRPr="003D35E5">
        <w:rPr>
          <w:rFonts w:ascii="Times New Roman" w:hAnsi="Times New Roman" w:cs="Times New Roman"/>
          <w:sz w:val="24"/>
          <w:szCs w:val="24"/>
        </w:rPr>
        <w:t>ă</w:t>
      </w:r>
      <w:r w:rsidR="00A25684" w:rsidRPr="003D35E5">
        <w:rPr>
          <w:rFonts w:ascii="Times New Roman" w:hAnsi="Times New Roman" w:cs="Times New Roman"/>
          <w:sz w:val="24"/>
          <w:szCs w:val="24"/>
        </w:rPr>
        <w:t xml:space="preserve"> </w:t>
      </w:r>
      <w:r w:rsidR="006A0A2F" w:rsidRPr="003D35E5">
        <w:rPr>
          <w:rFonts w:ascii="Times New Roman" w:hAnsi="Times New Roman" w:cs="Times New Roman"/>
          <w:sz w:val="24"/>
          <w:szCs w:val="24"/>
        </w:rPr>
        <w:t xml:space="preserve">a </w:t>
      </w:r>
      <w:r w:rsidR="007B21A0" w:rsidRPr="003D35E5">
        <w:rPr>
          <w:rFonts w:ascii="Times New Roman" w:hAnsi="Times New Roman" w:cs="Times New Roman"/>
          <w:sz w:val="24"/>
          <w:szCs w:val="24"/>
        </w:rPr>
        <w:t>ingredientelor</w:t>
      </w:r>
      <w:r w:rsidR="00A25684" w:rsidRPr="003D35E5">
        <w:rPr>
          <w:rFonts w:ascii="Times New Roman" w:hAnsi="Times New Roman" w:cs="Times New Roman"/>
          <w:sz w:val="24"/>
          <w:szCs w:val="24"/>
        </w:rPr>
        <w:t xml:space="preserve"> unei diete s</w:t>
      </w:r>
      <w:r w:rsidR="006A0A2F" w:rsidRPr="003D35E5">
        <w:rPr>
          <w:rFonts w:ascii="Times New Roman" w:hAnsi="Times New Roman" w:cs="Times New Roman"/>
          <w:sz w:val="24"/>
          <w:szCs w:val="24"/>
        </w:rPr>
        <w:t>ănă</w:t>
      </w:r>
      <w:r w:rsidR="00A25684" w:rsidRPr="003D35E5">
        <w:rPr>
          <w:rFonts w:ascii="Times New Roman" w:hAnsi="Times New Roman" w:cs="Times New Roman"/>
          <w:sz w:val="24"/>
          <w:szCs w:val="24"/>
        </w:rPr>
        <w:t xml:space="preserve">toase, la lipsa de abilități de gătit, la abundența și comercializarea de alimente bogate în energie, la alegerile de planificare urbană și presiunile </w:t>
      </w:r>
      <w:r w:rsidR="007B21A0" w:rsidRPr="003D35E5">
        <w:rPr>
          <w:rFonts w:ascii="Times New Roman" w:hAnsi="Times New Roman" w:cs="Times New Roman"/>
          <w:sz w:val="24"/>
          <w:szCs w:val="24"/>
        </w:rPr>
        <w:t>unui</w:t>
      </w:r>
      <w:r w:rsidR="00A25684" w:rsidRPr="003D35E5">
        <w:rPr>
          <w:rFonts w:ascii="Times New Roman" w:hAnsi="Times New Roman" w:cs="Times New Roman"/>
          <w:sz w:val="24"/>
          <w:szCs w:val="24"/>
        </w:rPr>
        <w:t xml:space="preserve"> stil de viață care reduc de multe ori oportunitate pentru activitatea</w:t>
      </w:r>
      <w:r w:rsidR="007B21A0" w:rsidRPr="003D35E5">
        <w:rPr>
          <w:rFonts w:ascii="Times New Roman" w:hAnsi="Times New Roman" w:cs="Times New Roman"/>
          <w:sz w:val="24"/>
          <w:szCs w:val="24"/>
        </w:rPr>
        <w:t xml:space="preserve"> fizică (atât la locul de muncă, cât și în timpul liber). În timp ce obezitatea a fost o</w:t>
      </w:r>
      <w:r w:rsidR="00A25684" w:rsidRPr="003D35E5">
        <w:rPr>
          <w:rFonts w:ascii="Times New Roman" w:hAnsi="Times New Roman" w:cs="Times New Roman"/>
          <w:sz w:val="24"/>
          <w:szCs w:val="24"/>
        </w:rPr>
        <w:t xml:space="preserve">dată considerată o problemă numai pentru țările cu venituri ridicate, a existat o creștere considerabilă a numărului de persoane din țările cu venituri mici și medii, </w:t>
      </w:r>
      <w:r w:rsidR="007B21A0" w:rsidRPr="003D35E5">
        <w:rPr>
          <w:rFonts w:ascii="Times New Roman" w:hAnsi="Times New Roman" w:cs="Times New Roman"/>
          <w:sz w:val="24"/>
          <w:szCs w:val="24"/>
        </w:rPr>
        <w:t>considerate a fi supraponderale sau obeze</w:t>
      </w:r>
      <w:r w:rsidR="00A25684" w:rsidRPr="003D35E5">
        <w:rPr>
          <w:rFonts w:ascii="Times New Roman" w:hAnsi="Times New Roman" w:cs="Times New Roman"/>
          <w:sz w:val="24"/>
          <w:szCs w:val="24"/>
        </w:rPr>
        <w:t xml:space="preserve"> (în special în zonele urbane</w:t>
      </w:r>
      <w:r w:rsidR="007B21A0" w:rsidRPr="003D35E5">
        <w:rPr>
          <w:rFonts w:ascii="Times New Roman" w:hAnsi="Times New Roman" w:cs="Times New Roman"/>
          <w:sz w:val="24"/>
          <w:szCs w:val="24"/>
        </w:rPr>
        <w:t>,</w:t>
      </w:r>
      <w:r w:rsidR="00A25684" w:rsidRPr="003D35E5">
        <w:rPr>
          <w:rFonts w:ascii="Times New Roman" w:hAnsi="Times New Roman" w:cs="Times New Roman"/>
          <w:sz w:val="24"/>
          <w:szCs w:val="24"/>
        </w:rPr>
        <w:t xml:space="preserve"> în care </w:t>
      </w:r>
      <w:r w:rsidR="007B21A0" w:rsidRPr="003D35E5">
        <w:rPr>
          <w:rFonts w:ascii="Times New Roman" w:hAnsi="Times New Roman" w:cs="Times New Roman"/>
          <w:sz w:val="24"/>
          <w:szCs w:val="24"/>
        </w:rPr>
        <w:t>oamenii sunt mai predispuși</w:t>
      </w:r>
      <w:r w:rsidR="00A25684" w:rsidRPr="003D35E5">
        <w:rPr>
          <w:rFonts w:ascii="Times New Roman" w:hAnsi="Times New Roman" w:cs="Times New Roman"/>
          <w:sz w:val="24"/>
          <w:szCs w:val="24"/>
        </w:rPr>
        <w:t xml:space="preserve"> la un stil de viață sedentar). Problema malnutriției a devenit mai complex</w:t>
      </w:r>
      <w:r w:rsidR="003D35E5" w:rsidRPr="003D35E5">
        <w:rPr>
          <w:rFonts w:ascii="Times New Roman" w:hAnsi="Times New Roman" w:cs="Times New Roman"/>
          <w:sz w:val="24"/>
          <w:szCs w:val="24"/>
        </w:rPr>
        <w:t>ă</w:t>
      </w:r>
      <w:r w:rsidR="00A25684" w:rsidRPr="003D35E5">
        <w:rPr>
          <w:rFonts w:ascii="Times New Roman" w:hAnsi="Times New Roman" w:cs="Times New Roman"/>
          <w:sz w:val="24"/>
          <w:szCs w:val="24"/>
        </w:rPr>
        <w:t>, deoarece obezitatea și deficiențele în micronutrienți pot și merg mână în mână</w:t>
      </w:r>
      <w:r w:rsidR="003D35E5" w:rsidRPr="003D35E5">
        <w:rPr>
          <w:rFonts w:ascii="Times New Roman" w:hAnsi="Times New Roman" w:cs="Times New Roman"/>
          <w:sz w:val="24"/>
          <w:szCs w:val="24"/>
        </w:rPr>
        <w:t>.</w:t>
      </w:r>
    </w:p>
    <w:p w:rsidR="0088129E" w:rsidRPr="00FC6DC2" w:rsidRDefault="002A7E80" w:rsidP="00FC6DC2">
      <w:pPr>
        <w:pStyle w:val="HTMLPreformatted"/>
        <w:jc w:val="both"/>
        <w:rPr>
          <w:rFonts w:ascii="Times New Roman" w:hAnsi="Times New Roman" w:cs="Times New Roman"/>
          <w:sz w:val="24"/>
          <w:szCs w:val="24"/>
        </w:rPr>
      </w:pPr>
      <w:r>
        <w:tab/>
      </w:r>
      <w:r w:rsidRPr="00A30B4B">
        <w:rPr>
          <w:rFonts w:ascii="Times New Roman" w:hAnsi="Times New Roman" w:cs="Times New Roman"/>
          <w:sz w:val="24"/>
          <w:szCs w:val="24"/>
        </w:rPr>
        <w:t xml:space="preserve">Nutriția este aportul de alimente, luate în considerare în raport cu nevoile nutriționale ale organismului. Buna nutriție - un regim alimentar adecvat, bine echilibrat combinat cu activitatea fizică regulată - este o piatra de temelie pentru o sănătate bună. Recomandări specifice pentru o dietă sănătoasa includ: consumul mai multor fructe, legume, nuci și cereale; reducerea consumului de sare, zahăr și grăsimi. Nutriția proastă poate duce la imunitate redusă, sensibilitate crescută la boli, precum și dezvoltarea fizică și mentală deficitară. Într-adevăr, în întreaga UE, șase dintre cei mai </w:t>
      </w:r>
      <w:r w:rsidR="00A30B4B" w:rsidRPr="00A30B4B">
        <w:rPr>
          <w:rFonts w:ascii="Times New Roman" w:hAnsi="Times New Roman" w:cs="Times New Roman"/>
          <w:sz w:val="24"/>
          <w:szCs w:val="24"/>
        </w:rPr>
        <w:t>frecvenți</w:t>
      </w:r>
      <w:r w:rsidRPr="00A30B4B">
        <w:rPr>
          <w:rFonts w:ascii="Times New Roman" w:hAnsi="Times New Roman" w:cs="Times New Roman"/>
          <w:sz w:val="24"/>
          <w:szCs w:val="24"/>
        </w:rPr>
        <w:t xml:space="preserve"> șapte factori de risc pentru moar</w:t>
      </w:r>
      <w:r w:rsidR="00A30B4B" w:rsidRPr="00A30B4B">
        <w:rPr>
          <w:rFonts w:ascii="Times New Roman" w:hAnsi="Times New Roman" w:cs="Times New Roman"/>
          <w:sz w:val="24"/>
          <w:szCs w:val="24"/>
        </w:rPr>
        <w:t>tea prematură - tensiune arterială</w:t>
      </w:r>
      <w:r w:rsidRPr="00A30B4B">
        <w:rPr>
          <w:rFonts w:ascii="Times New Roman" w:hAnsi="Times New Roman" w:cs="Times New Roman"/>
          <w:sz w:val="24"/>
          <w:szCs w:val="24"/>
        </w:rPr>
        <w:t>, colesterol</w:t>
      </w:r>
      <w:r w:rsidR="00A30B4B" w:rsidRPr="00A30B4B">
        <w:rPr>
          <w:rFonts w:ascii="Times New Roman" w:hAnsi="Times New Roman" w:cs="Times New Roman"/>
          <w:sz w:val="24"/>
          <w:szCs w:val="24"/>
        </w:rPr>
        <w:t>emie</w:t>
      </w:r>
      <w:r w:rsidRPr="00A30B4B">
        <w:rPr>
          <w:rFonts w:ascii="Times New Roman" w:hAnsi="Times New Roman" w:cs="Times New Roman"/>
          <w:sz w:val="24"/>
          <w:szCs w:val="24"/>
        </w:rPr>
        <w:t>, greutate</w:t>
      </w:r>
      <w:r w:rsidR="00A30B4B" w:rsidRPr="00A30B4B">
        <w:rPr>
          <w:rFonts w:ascii="Times New Roman" w:hAnsi="Times New Roman" w:cs="Times New Roman"/>
          <w:sz w:val="24"/>
          <w:szCs w:val="24"/>
        </w:rPr>
        <w:t xml:space="preserve"> corporală</w:t>
      </w:r>
      <w:r w:rsidRPr="00A30B4B">
        <w:rPr>
          <w:rFonts w:ascii="Times New Roman" w:hAnsi="Times New Roman" w:cs="Times New Roman"/>
          <w:sz w:val="24"/>
          <w:szCs w:val="24"/>
        </w:rPr>
        <w:t>, consumul inadecvat de fructe și legume, lipsa de activitate fizică și abuzul de alcool - po</w:t>
      </w:r>
      <w:r w:rsidR="00A30B4B" w:rsidRPr="00A30B4B">
        <w:rPr>
          <w:rFonts w:ascii="Times New Roman" w:hAnsi="Times New Roman" w:cs="Times New Roman"/>
          <w:sz w:val="24"/>
          <w:szCs w:val="24"/>
        </w:rPr>
        <w:t>t</w:t>
      </w:r>
      <w:r w:rsidRPr="00A30B4B">
        <w:rPr>
          <w:rFonts w:ascii="Times New Roman" w:hAnsi="Times New Roman" w:cs="Times New Roman"/>
          <w:sz w:val="24"/>
          <w:szCs w:val="24"/>
        </w:rPr>
        <w:t xml:space="preserve">, cel puțin parțial, </w:t>
      </w:r>
      <w:r w:rsidR="00A30B4B" w:rsidRPr="00A30B4B">
        <w:rPr>
          <w:rFonts w:ascii="Times New Roman" w:hAnsi="Times New Roman" w:cs="Times New Roman"/>
          <w:sz w:val="24"/>
          <w:szCs w:val="24"/>
        </w:rPr>
        <w:t>să</w:t>
      </w:r>
      <w:r w:rsidRPr="00A30B4B">
        <w:rPr>
          <w:rFonts w:ascii="Times New Roman" w:hAnsi="Times New Roman" w:cs="Times New Roman"/>
          <w:sz w:val="24"/>
          <w:szCs w:val="24"/>
        </w:rPr>
        <w:t xml:space="preserve"> fie lega</w:t>
      </w:r>
      <w:r w:rsidR="00A30B4B" w:rsidRPr="00A30B4B">
        <w:rPr>
          <w:rFonts w:ascii="Times New Roman" w:hAnsi="Times New Roman" w:cs="Times New Roman"/>
          <w:sz w:val="24"/>
          <w:szCs w:val="24"/>
        </w:rPr>
        <w:t>ți</w:t>
      </w:r>
      <w:r w:rsidR="00607DAC">
        <w:rPr>
          <w:rFonts w:ascii="Times New Roman" w:hAnsi="Times New Roman" w:cs="Times New Roman"/>
          <w:sz w:val="24"/>
          <w:szCs w:val="24"/>
        </w:rPr>
        <w:t xml:space="preserve"> de modul în care mâncăm</w:t>
      </w:r>
      <w:r w:rsidRPr="00A30B4B">
        <w:rPr>
          <w:rFonts w:ascii="Times New Roman" w:hAnsi="Times New Roman" w:cs="Times New Roman"/>
          <w:sz w:val="24"/>
          <w:szCs w:val="24"/>
        </w:rPr>
        <w:t>, be</w:t>
      </w:r>
      <w:r w:rsidR="00A30B4B" w:rsidRPr="00A30B4B">
        <w:rPr>
          <w:rFonts w:ascii="Times New Roman" w:hAnsi="Times New Roman" w:cs="Times New Roman"/>
          <w:sz w:val="24"/>
          <w:szCs w:val="24"/>
        </w:rPr>
        <w:t>m</w:t>
      </w:r>
      <w:r w:rsidRPr="00A30B4B">
        <w:rPr>
          <w:rFonts w:ascii="Times New Roman" w:hAnsi="Times New Roman" w:cs="Times New Roman"/>
          <w:sz w:val="24"/>
          <w:szCs w:val="24"/>
        </w:rPr>
        <w:t xml:space="preserve"> și </w:t>
      </w:r>
      <w:r w:rsidR="00A30B4B" w:rsidRPr="00A30B4B">
        <w:rPr>
          <w:rFonts w:ascii="Times New Roman" w:hAnsi="Times New Roman" w:cs="Times New Roman"/>
          <w:sz w:val="24"/>
          <w:szCs w:val="24"/>
        </w:rPr>
        <w:t xml:space="preserve">facem </w:t>
      </w:r>
      <w:r w:rsidRPr="00A30B4B">
        <w:rPr>
          <w:rFonts w:ascii="Times New Roman" w:hAnsi="Times New Roman" w:cs="Times New Roman"/>
          <w:sz w:val="24"/>
          <w:szCs w:val="24"/>
        </w:rPr>
        <w:t>exerciții fizice.</w:t>
      </w:r>
    </w:p>
    <w:p w:rsidR="009E26A1" w:rsidRDefault="009E26A1" w:rsidP="00607DAC">
      <w:pPr>
        <w:pStyle w:val="NormalWeb"/>
        <w:ind w:firstLine="720"/>
        <w:jc w:val="both"/>
        <w:rPr>
          <w:lang w:val="ro-RO"/>
        </w:rPr>
      </w:pPr>
      <w:r>
        <w:rPr>
          <w:snapToGrid w:val="0"/>
          <w:lang w:val="ro-RO"/>
        </w:rPr>
        <w:t xml:space="preserve">Activitatea fizică insuficientă </w:t>
      </w:r>
      <w:r w:rsidR="00ED35FE">
        <w:rPr>
          <w:snapToGrid w:val="0"/>
          <w:lang w:val="ro-RO"/>
        </w:rPr>
        <w:t xml:space="preserve">(sub 150 minute </w:t>
      </w:r>
      <w:r w:rsidR="002258B0">
        <w:rPr>
          <w:snapToGrid w:val="0"/>
          <w:lang w:val="ro-RO"/>
        </w:rPr>
        <w:t>activitate fizică moderată pe săptămână sau sub 75 minute activitate fizică intensă pe săptămână sau echivalentul</w:t>
      </w:r>
      <w:r w:rsidR="00ED35FE">
        <w:rPr>
          <w:snapToGrid w:val="0"/>
          <w:lang w:val="ro-RO"/>
        </w:rPr>
        <w:t>)</w:t>
      </w:r>
      <w:r w:rsidR="002258B0">
        <w:rPr>
          <w:snapToGrid w:val="0"/>
          <w:lang w:val="ro-RO"/>
        </w:rPr>
        <w:t xml:space="preserve"> </w:t>
      </w:r>
      <w:r>
        <w:rPr>
          <w:snapToGrid w:val="0"/>
          <w:lang w:val="ro-RO"/>
        </w:rPr>
        <w:t>este factor de risc pentru apariția supragreutății și obezității, atât la adulți, cât și la copii. Activitatea fizică este considerată insuficientă dacă este practicată de mai puțin de 5 ori 30 de minute activitate moderată pe săptămână sau mai puțin de 3</w:t>
      </w:r>
      <w:r w:rsidR="00FC6DC2">
        <w:rPr>
          <w:snapToGrid w:val="0"/>
          <w:lang w:val="ro-RO"/>
        </w:rPr>
        <w:t xml:space="preserve"> </w:t>
      </w:r>
      <w:r>
        <w:rPr>
          <w:snapToGrid w:val="0"/>
          <w:lang w:val="ro-RO"/>
        </w:rPr>
        <w:t>ori 20 de minute activitatea susținută pe săptămână, sau echivalentul</w:t>
      </w:r>
      <w:r w:rsidR="00EA450D">
        <w:rPr>
          <w:snapToGrid w:val="0"/>
          <w:lang w:val="ro-RO"/>
        </w:rPr>
        <w:t>.</w:t>
      </w:r>
      <w:r w:rsidR="00607DAC">
        <w:rPr>
          <w:snapToGrid w:val="0"/>
          <w:lang w:val="ro-RO"/>
        </w:rPr>
        <w:t xml:space="preserve"> </w:t>
      </w:r>
      <w:r>
        <w:rPr>
          <w:snapToGrid w:val="0"/>
          <w:lang w:val="ro-RO"/>
        </w:rPr>
        <w:t xml:space="preserve">La nivel european, </w:t>
      </w:r>
      <w:r w:rsidR="00DA3671">
        <w:rPr>
          <w:snapToGrid w:val="0"/>
          <w:lang w:val="ro-RO"/>
        </w:rPr>
        <w:t xml:space="preserve">prevalența inactivității fizice la adulții peste 18 ani de ambe sexe </w:t>
      </w:r>
      <w:r w:rsidR="00607DAC">
        <w:rPr>
          <w:snapToGrid w:val="0"/>
          <w:lang w:val="ro-RO"/>
        </w:rPr>
        <w:t>este cea mai mare (30-30,9%) în, Marea Britanie, Irlanda</w:t>
      </w:r>
      <w:r w:rsidR="008A28B8">
        <w:rPr>
          <w:snapToGrid w:val="0"/>
          <w:lang w:val="ro-RO"/>
        </w:rPr>
        <w:t>,</w:t>
      </w:r>
      <w:r w:rsidR="008A28B8" w:rsidRPr="008A28B8">
        <w:rPr>
          <w:snapToGrid w:val="0"/>
          <w:lang w:val="ro-RO"/>
        </w:rPr>
        <w:t xml:space="preserve"> </w:t>
      </w:r>
      <w:r w:rsidR="008A28B8">
        <w:rPr>
          <w:snapToGrid w:val="0"/>
          <w:lang w:val="ro-RO"/>
        </w:rPr>
        <w:t>Portugalia, Belgia,</w:t>
      </w:r>
      <w:r w:rsidR="00C23A72">
        <w:rPr>
          <w:snapToGrid w:val="0"/>
          <w:lang w:val="ro-RO"/>
        </w:rPr>
        <w:t xml:space="preserve"> Serbia,</w:t>
      </w:r>
      <w:r w:rsidR="008A28B8">
        <w:rPr>
          <w:snapToGrid w:val="0"/>
          <w:lang w:val="ro-RO"/>
        </w:rPr>
        <w:t xml:space="preserve"> Italia, Spania.</w:t>
      </w:r>
      <w:r w:rsidR="00607DAC">
        <w:rPr>
          <w:snapToGrid w:val="0"/>
          <w:lang w:val="ro-RO"/>
        </w:rPr>
        <w:t xml:space="preserve"> </w:t>
      </w:r>
      <w:r w:rsidR="00C805B0">
        <w:rPr>
          <w:snapToGrid w:val="0"/>
          <w:lang w:val="ro-RO"/>
        </w:rPr>
        <w:t>(fig.4</w:t>
      </w:r>
      <w:r>
        <w:rPr>
          <w:snapToGrid w:val="0"/>
          <w:lang w:val="ro-RO"/>
        </w:rPr>
        <w:t>).</w:t>
      </w:r>
    </w:p>
    <w:p w:rsidR="00F3632E" w:rsidRDefault="00F3632E" w:rsidP="006F7176">
      <w:pPr>
        <w:ind w:left="720" w:hanging="720"/>
        <w:jc w:val="center"/>
        <w:rPr>
          <w:snapToGrid w:val="0"/>
          <w:lang w:val="ro-RO"/>
        </w:rPr>
      </w:pPr>
      <w:r>
        <w:rPr>
          <w:noProof/>
        </w:rPr>
        <w:lastRenderedPageBreak/>
        <w:drawing>
          <wp:inline distT="0" distB="0" distL="0" distR="0">
            <wp:extent cx="4822404" cy="3230595"/>
            <wp:effectExtent l="19050" t="0" r="0" b="0"/>
            <wp:docPr id="22" name="Picture 4" descr="http://gamapserver.who.int/mapLibrary/Files/Maps/Global_InsufficientActivity_Adults_BothSexes_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amapserver.who.int/mapLibrary/Files/Maps/Global_InsufficientActivity_Adults_BothSexes_2010.png"/>
                    <pic:cNvPicPr>
                      <a:picLocks noChangeAspect="1" noChangeArrowheads="1"/>
                    </pic:cNvPicPr>
                  </pic:nvPicPr>
                  <pic:blipFill>
                    <a:blip r:embed="rId17"/>
                    <a:srcRect/>
                    <a:stretch>
                      <a:fillRect/>
                    </a:stretch>
                  </pic:blipFill>
                  <pic:spPr bwMode="auto">
                    <a:xfrm>
                      <a:off x="0" y="0"/>
                      <a:ext cx="4823422" cy="3231277"/>
                    </a:xfrm>
                    <a:prstGeom prst="rect">
                      <a:avLst/>
                    </a:prstGeom>
                    <a:noFill/>
                    <a:ln w="9525">
                      <a:noFill/>
                      <a:miter lim="800000"/>
                      <a:headEnd/>
                      <a:tailEnd/>
                    </a:ln>
                  </pic:spPr>
                </pic:pic>
              </a:graphicData>
            </a:graphic>
          </wp:inline>
        </w:drawing>
      </w:r>
    </w:p>
    <w:p w:rsidR="009E26A1" w:rsidRDefault="009E26A1" w:rsidP="00F347AF">
      <w:pPr>
        <w:ind w:left="720" w:hanging="720"/>
        <w:jc w:val="both"/>
        <w:rPr>
          <w:snapToGrid w:val="0"/>
          <w:lang w:val="ro-RO"/>
        </w:rPr>
      </w:pPr>
    </w:p>
    <w:p w:rsidR="00ED35FE" w:rsidRDefault="00C805B0" w:rsidP="00F347AF">
      <w:pPr>
        <w:ind w:left="720" w:hanging="720"/>
        <w:rPr>
          <w:snapToGrid w:val="0"/>
          <w:sz w:val="22"/>
          <w:szCs w:val="22"/>
          <w:lang w:val="ro-RO"/>
        </w:rPr>
      </w:pPr>
      <w:r>
        <w:rPr>
          <w:snapToGrid w:val="0"/>
          <w:sz w:val="22"/>
          <w:szCs w:val="22"/>
          <w:lang w:val="ro-RO"/>
        </w:rPr>
        <w:t>Fig. 4</w:t>
      </w:r>
      <w:r w:rsidR="009E26A1" w:rsidRPr="00330D89">
        <w:rPr>
          <w:snapToGrid w:val="0"/>
          <w:sz w:val="22"/>
          <w:szCs w:val="22"/>
          <w:lang w:val="ro-RO"/>
        </w:rPr>
        <w:t xml:space="preserve"> Prevalența activității fizice</w:t>
      </w:r>
      <w:r w:rsidR="00607DAC">
        <w:rPr>
          <w:snapToGrid w:val="0"/>
          <w:sz w:val="22"/>
          <w:szCs w:val="22"/>
          <w:lang w:val="ro-RO"/>
        </w:rPr>
        <w:t xml:space="preserve"> la adulți</w:t>
      </w:r>
      <w:r w:rsidR="009E26A1" w:rsidRPr="00330D89">
        <w:rPr>
          <w:snapToGrid w:val="0"/>
          <w:sz w:val="22"/>
          <w:szCs w:val="22"/>
          <w:lang w:val="ro-RO"/>
        </w:rPr>
        <w:t>,</w:t>
      </w:r>
      <w:r w:rsidR="00607DAC">
        <w:rPr>
          <w:snapToGrid w:val="0"/>
          <w:sz w:val="22"/>
          <w:szCs w:val="22"/>
          <w:lang w:val="ro-RO"/>
        </w:rPr>
        <w:t xml:space="preserve"> vârsta 18+</w:t>
      </w:r>
      <w:r w:rsidR="00ED35FE">
        <w:rPr>
          <w:snapToGrid w:val="0"/>
          <w:sz w:val="22"/>
          <w:szCs w:val="22"/>
          <w:lang w:val="ro-RO"/>
        </w:rPr>
        <w:t xml:space="preserve"> (estimări standardizate în funcție de vârstă), ambele sexe 2010</w:t>
      </w:r>
    </w:p>
    <w:p w:rsidR="009E26A1" w:rsidRPr="002B76C6" w:rsidRDefault="00ED35FE" w:rsidP="009B5B8C">
      <w:pPr>
        <w:ind w:left="720" w:hanging="720"/>
        <w:rPr>
          <w:snapToGrid w:val="0"/>
          <w:sz w:val="20"/>
          <w:szCs w:val="20"/>
          <w:lang w:val="ro-RO"/>
        </w:rPr>
      </w:pPr>
      <w:r>
        <w:rPr>
          <w:snapToGrid w:val="0"/>
          <w:sz w:val="22"/>
          <w:szCs w:val="22"/>
          <w:lang w:val="ro-RO"/>
        </w:rPr>
        <w:tab/>
        <w:t xml:space="preserve"> </w:t>
      </w:r>
      <w:r w:rsidR="009E26A1" w:rsidRPr="002B76C6">
        <w:rPr>
          <w:snapToGrid w:val="0"/>
          <w:sz w:val="20"/>
          <w:szCs w:val="20"/>
          <w:lang w:val="ro-RO"/>
        </w:rPr>
        <w:t>Sursa:</w:t>
      </w:r>
      <w:r w:rsidRPr="002B76C6">
        <w:rPr>
          <w:snapToGrid w:val="0"/>
          <w:sz w:val="20"/>
          <w:szCs w:val="20"/>
          <w:lang w:val="ro-RO"/>
        </w:rPr>
        <w:t xml:space="preserve"> </w:t>
      </w:r>
      <w:r w:rsidRPr="002B76C6">
        <w:rPr>
          <w:sz w:val="20"/>
          <w:szCs w:val="20"/>
        </w:rPr>
        <w:t>http://gamapserver.who.int/mapLibrary/app/searchResults.aspx</w:t>
      </w:r>
      <w:r w:rsidR="009E26A1" w:rsidRPr="002B76C6">
        <w:rPr>
          <w:snapToGrid w:val="0"/>
          <w:sz w:val="20"/>
          <w:szCs w:val="20"/>
          <w:lang w:val="ro-RO"/>
        </w:rPr>
        <w:t xml:space="preserve">, accesat </w:t>
      </w:r>
      <w:r w:rsidR="005662CE">
        <w:rPr>
          <w:snapToGrid w:val="0"/>
          <w:sz w:val="20"/>
          <w:szCs w:val="20"/>
          <w:lang w:val="ro-RO"/>
        </w:rPr>
        <w:t>06</w:t>
      </w:r>
      <w:r w:rsidR="00DA65EF" w:rsidRPr="002B76C6">
        <w:rPr>
          <w:snapToGrid w:val="0"/>
          <w:sz w:val="20"/>
          <w:szCs w:val="20"/>
          <w:lang w:val="ro-RO"/>
        </w:rPr>
        <w:t>.03.2017</w:t>
      </w:r>
    </w:p>
    <w:p w:rsidR="002B76C6" w:rsidRDefault="009B5B8C" w:rsidP="00F2797F">
      <w:pPr>
        <w:ind w:left="720" w:hanging="720"/>
        <w:rPr>
          <w:snapToGrid w:val="0"/>
          <w:sz w:val="22"/>
          <w:szCs w:val="22"/>
          <w:lang w:val="ro-RO"/>
        </w:rPr>
      </w:pPr>
      <w:r>
        <w:rPr>
          <w:snapToGrid w:val="0"/>
          <w:sz w:val="22"/>
          <w:szCs w:val="22"/>
          <w:lang w:val="ro-RO"/>
        </w:rPr>
        <w:tab/>
      </w:r>
    </w:p>
    <w:p w:rsidR="00F2797F" w:rsidRPr="002B76C6" w:rsidRDefault="002B76C6" w:rsidP="00F2797F">
      <w:pPr>
        <w:ind w:left="720" w:hanging="720"/>
        <w:rPr>
          <w:snapToGrid w:val="0"/>
          <w:lang w:val="ro-RO"/>
        </w:rPr>
      </w:pPr>
      <w:r>
        <w:rPr>
          <w:snapToGrid w:val="0"/>
          <w:sz w:val="22"/>
          <w:szCs w:val="22"/>
          <w:lang w:val="ro-RO"/>
        </w:rPr>
        <w:tab/>
      </w:r>
      <w:r w:rsidR="009B5B8C" w:rsidRPr="002B76C6">
        <w:rPr>
          <w:snapToGrid w:val="0"/>
          <w:lang w:val="ro-RO"/>
        </w:rPr>
        <w:t xml:space="preserve">În rândul femeilor adulte </w:t>
      </w:r>
      <w:r w:rsidR="00C23A72">
        <w:rPr>
          <w:snapToGrid w:val="0"/>
          <w:lang w:val="ro-RO"/>
        </w:rPr>
        <w:t>europene</w:t>
      </w:r>
      <w:r w:rsidR="009B5B8C" w:rsidRPr="002B76C6">
        <w:rPr>
          <w:snapToGrid w:val="0"/>
          <w:lang w:val="ro-RO"/>
        </w:rPr>
        <w:t xml:space="preserve">, prevalența cea mai mare </w:t>
      </w:r>
      <w:r w:rsidR="00F2797F" w:rsidRPr="002B76C6">
        <w:rPr>
          <w:snapToGrid w:val="0"/>
          <w:lang w:val="ro-RO"/>
        </w:rPr>
        <w:t>(între 40-49,9%)</w:t>
      </w:r>
    </w:p>
    <w:p w:rsidR="009B5B8C" w:rsidRPr="002B76C6" w:rsidRDefault="009B5B8C" w:rsidP="009B5B8C">
      <w:pPr>
        <w:ind w:left="720" w:hanging="720"/>
        <w:rPr>
          <w:snapToGrid w:val="0"/>
          <w:lang w:val="ro-RO"/>
        </w:rPr>
      </w:pPr>
      <w:r w:rsidRPr="002B76C6">
        <w:rPr>
          <w:snapToGrid w:val="0"/>
          <w:lang w:val="ro-RO"/>
        </w:rPr>
        <w:t>a activității fizice insuficiente se înr</w:t>
      </w:r>
      <w:r w:rsidR="00C23A72">
        <w:rPr>
          <w:snapToGrid w:val="0"/>
          <w:lang w:val="ro-RO"/>
        </w:rPr>
        <w:t xml:space="preserve">egistrează în Marea Britanie, </w:t>
      </w:r>
      <w:r w:rsidRPr="002B76C6">
        <w:rPr>
          <w:snapToGrid w:val="0"/>
          <w:lang w:val="ro-RO"/>
        </w:rPr>
        <w:t>Irlanda</w:t>
      </w:r>
      <w:r w:rsidR="00C23A72">
        <w:rPr>
          <w:snapToGrid w:val="0"/>
          <w:lang w:val="ro-RO"/>
        </w:rPr>
        <w:t>, Serbia</w:t>
      </w:r>
      <w:r w:rsidRPr="002B76C6">
        <w:rPr>
          <w:snapToGrid w:val="0"/>
          <w:lang w:val="ro-RO"/>
        </w:rPr>
        <w:t xml:space="preserve"> </w:t>
      </w:r>
      <w:r w:rsidR="0057218F">
        <w:rPr>
          <w:snapToGrid w:val="0"/>
          <w:lang w:val="ro-RO"/>
        </w:rPr>
        <w:t>(fig.5</w:t>
      </w:r>
      <w:r w:rsidR="00F2797F" w:rsidRPr="002B76C6">
        <w:rPr>
          <w:snapToGrid w:val="0"/>
          <w:lang w:val="ro-RO"/>
        </w:rPr>
        <w:t>)</w:t>
      </w:r>
    </w:p>
    <w:p w:rsidR="009B5B8C" w:rsidRDefault="009B5B8C" w:rsidP="00A540E6">
      <w:pPr>
        <w:jc w:val="both"/>
        <w:rPr>
          <w:snapToGrid w:val="0"/>
          <w:lang w:val="ro-RO"/>
        </w:rPr>
      </w:pPr>
      <w:r>
        <w:rPr>
          <w:noProof/>
        </w:rPr>
        <w:drawing>
          <wp:inline distT="0" distB="0" distL="0" distR="0">
            <wp:extent cx="4398931" cy="2946903"/>
            <wp:effectExtent l="19050" t="0" r="1619" b="0"/>
            <wp:docPr id="24" name="Picture 7" descr="http://gamapserver.who.int/mapLibrary/Files/Maps/Global_InsufficientActivity_Adults_Females_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amapserver.who.int/mapLibrary/Files/Maps/Global_InsufficientActivity_Adults_Females_2010.png"/>
                    <pic:cNvPicPr>
                      <a:picLocks noChangeAspect="1" noChangeArrowheads="1"/>
                    </pic:cNvPicPr>
                  </pic:nvPicPr>
                  <pic:blipFill>
                    <a:blip r:embed="rId18"/>
                    <a:srcRect/>
                    <a:stretch>
                      <a:fillRect/>
                    </a:stretch>
                  </pic:blipFill>
                  <pic:spPr bwMode="auto">
                    <a:xfrm>
                      <a:off x="0" y="0"/>
                      <a:ext cx="4400510" cy="2947961"/>
                    </a:xfrm>
                    <a:prstGeom prst="rect">
                      <a:avLst/>
                    </a:prstGeom>
                    <a:noFill/>
                    <a:ln w="9525">
                      <a:noFill/>
                      <a:miter lim="800000"/>
                      <a:headEnd/>
                      <a:tailEnd/>
                    </a:ln>
                  </pic:spPr>
                </pic:pic>
              </a:graphicData>
            </a:graphic>
          </wp:inline>
        </w:drawing>
      </w:r>
    </w:p>
    <w:p w:rsidR="009B5B8C" w:rsidRDefault="009B5B8C" w:rsidP="00A540E6">
      <w:pPr>
        <w:ind w:firstLine="720"/>
        <w:jc w:val="both"/>
        <w:rPr>
          <w:snapToGrid w:val="0"/>
          <w:lang w:val="ro-RO"/>
        </w:rPr>
      </w:pPr>
    </w:p>
    <w:p w:rsidR="00F2797F" w:rsidRPr="00330D89" w:rsidRDefault="0057218F" w:rsidP="00F2797F">
      <w:pPr>
        <w:ind w:left="720" w:hanging="720"/>
        <w:rPr>
          <w:snapToGrid w:val="0"/>
          <w:sz w:val="22"/>
          <w:szCs w:val="22"/>
          <w:lang w:val="ro-RO"/>
        </w:rPr>
      </w:pPr>
      <w:r>
        <w:rPr>
          <w:snapToGrid w:val="0"/>
          <w:sz w:val="22"/>
          <w:szCs w:val="22"/>
          <w:lang w:val="ro-RO"/>
        </w:rPr>
        <w:t>Fig. 5</w:t>
      </w:r>
      <w:r w:rsidR="00F2797F" w:rsidRPr="00330D89">
        <w:rPr>
          <w:snapToGrid w:val="0"/>
          <w:sz w:val="22"/>
          <w:szCs w:val="22"/>
          <w:lang w:val="ro-RO"/>
        </w:rPr>
        <w:t xml:space="preserve"> Prevalența activității fizice</w:t>
      </w:r>
      <w:r w:rsidR="00F2797F">
        <w:rPr>
          <w:snapToGrid w:val="0"/>
          <w:sz w:val="22"/>
          <w:szCs w:val="22"/>
          <w:lang w:val="ro-RO"/>
        </w:rPr>
        <w:t xml:space="preserve"> la adulți</w:t>
      </w:r>
      <w:r w:rsidR="00F2797F" w:rsidRPr="00330D89">
        <w:rPr>
          <w:snapToGrid w:val="0"/>
          <w:sz w:val="22"/>
          <w:szCs w:val="22"/>
          <w:lang w:val="ro-RO"/>
        </w:rPr>
        <w:t>,</w:t>
      </w:r>
      <w:r w:rsidR="00F2797F">
        <w:rPr>
          <w:snapToGrid w:val="0"/>
          <w:sz w:val="22"/>
          <w:szCs w:val="22"/>
          <w:lang w:val="ro-RO"/>
        </w:rPr>
        <w:t xml:space="preserve"> vârsta 18+ (estimări standardizate în funcție de vârstă), </w:t>
      </w:r>
      <w:r w:rsidR="002B76C6">
        <w:rPr>
          <w:snapToGrid w:val="0"/>
          <w:sz w:val="22"/>
          <w:szCs w:val="22"/>
          <w:lang w:val="ro-RO"/>
        </w:rPr>
        <w:t>femei,</w:t>
      </w:r>
      <w:r w:rsidR="00F2797F">
        <w:rPr>
          <w:snapToGrid w:val="0"/>
          <w:sz w:val="22"/>
          <w:szCs w:val="22"/>
          <w:lang w:val="ro-RO"/>
        </w:rPr>
        <w:t xml:space="preserve"> 2010</w:t>
      </w:r>
    </w:p>
    <w:p w:rsidR="00F2797F" w:rsidRPr="002B76C6" w:rsidRDefault="002B76C6" w:rsidP="00A540E6">
      <w:pPr>
        <w:ind w:firstLine="720"/>
        <w:jc w:val="both"/>
        <w:rPr>
          <w:snapToGrid w:val="0"/>
          <w:sz w:val="20"/>
          <w:szCs w:val="20"/>
          <w:lang w:val="ro-RO"/>
        </w:rPr>
      </w:pPr>
      <w:r w:rsidRPr="002B76C6">
        <w:rPr>
          <w:snapToGrid w:val="0"/>
          <w:sz w:val="20"/>
          <w:szCs w:val="20"/>
          <w:lang w:val="ro-RO"/>
        </w:rPr>
        <w:t xml:space="preserve">Sursa: </w:t>
      </w:r>
      <w:r w:rsidRPr="002B76C6">
        <w:rPr>
          <w:sz w:val="20"/>
          <w:szCs w:val="20"/>
        </w:rPr>
        <w:t>http://gamapserver.who.int/mapLibrary/app/searchResults.aspx</w:t>
      </w:r>
      <w:r w:rsidR="005662CE">
        <w:rPr>
          <w:snapToGrid w:val="0"/>
          <w:sz w:val="20"/>
          <w:szCs w:val="20"/>
          <w:lang w:val="ro-RO"/>
        </w:rPr>
        <w:t>, accesat 06</w:t>
      </w:r>
      <w:r w:rsidRPr="002B76C6">
        <w:rPr>
          <w:snapToGrid w:val="0"/>
          <w:sz w:val="20"/>
          <w:szCs w:val="20"/>
          <w:lang w:val="ro-RO"/>
        </w:rPr>
        <w:t>.03.2017</w:t>
      </w:r>
    </w:p>
    <w:p w:rsidR="002B76C6" w:rsidRPr="002B76C6" w:rsidRDefault="002B76C6" w:rsidP="00A540E6">
      <w:pPr>
        <w:ind w:firstLine="720"/>
        <w:jc w:val="both"/>
        <w:rPr>
          <w:snapToGrid w:val="0"/>
          <w:sz w:val="20"/>
          <w:szCs w:val="20"/>
          <w:lang w:val="ro-RO"/>
        </w:rPr>
      </w:pPr>
    </w:p>
    <w:p w:rsidR="009E26A1" w:rsidRDefault="009E26A1" w:rsidP="00A540E6">
      <w:pPr>
        <w:ind w:firstLine="720"/>
        <w:jc w:val="both"/>
        <w:rPr>
          <w:snapToGrid w:val="0"/>
          <w:lang w:val="ro-RO"/>
        </w:rPr>
      </w:pPr>
      <w:r>
        <w:rPr>
          <w:snapToGrid w:val="0"/>
          <w:lang w:val="ro-RO"/>
        </w:rPr>
        <w:lastRenderedPageBreak/>
        <w:t>La nivel european, la persoanele de sex masculin cu vârsta peste 1</w:t>
      </w:r>
      <w:r w:rsidR="002B76C6">
        <w:rPr>
          <w:snapToGrid w:val="0"/>
          <w:lang w:val="ro-RO"/>
        </w:rPr>
        <w:t>8</w:t>
      </w:r>
      <w:r>
        <w:rPr>
          <w:snapToGrid w:val="0"/>
          <w:lang w:val="ro-RO"/>
        </w:rPr>
        <w:t xml:space="preserve"> ani, cea mai ridicată prevalență </w:t>
      </w:r>
      <w:r w:rsidR="006D4DBE">
        <w:rPr>
          <w:snapToGrid w:val="0"/>
          <w:lang w:val="ro-RO"/>
        </w:rPr>
        <w:t xml:space="preserve">a activității fizice insuficiente </w:t>
      </w:r>
      <w:r>
        <w:rPr>
          <w:snapToGrid w:val="0"/>
          <w:lang w:val="ro-RO"/>
        </w:rPr>
        <w:t>s-a înregist</w:t>
      </w:r>
      <w:r w:rsidR="009369BA">
        <w:rPr>
          <w:snapToGrid w:val="0"/>
          <w:lang w:val="ro-RO"/>
        </w:rPr>
        <w:t xml:space="preserve">rat în </w:t>
      </w:r>
      <w:r w:rsidR="008A28B8">
        <w:rPr>
          <w:snapToGrid w:val="0"/>
          <w:lang w:val="ro-RO"/>
        </w:rPr>
        <w:t>Marea Britan</w:t>
      </w:r>
      <w:r w:rsidR="00C23A72">
        <w:rPr>
          <w:snapToGrid w:val="0"/>
          <w:lang w:val="ro-RO"/>
        </w:rPr>
        <w:t xml:space="preserve">ie, </w:t>
      </w:r>
      <w:r w:rsidR="008A28B8">
        <w:rPr>
          <w:snapToGrid w:val="0"/>
          <w:lang w:val="ro-RO"/>
        </w:rPr>
        <w:t>Portugalia</w:t>
      </w:r>
      <w:r w:rsidR="00C23A72">
        <w:rPr>
          <w:snapToGrid w:val="0"/>
          <w:lang w:val="ro-RO"/>
        </w:rPr>
        <w:t>, Serbia</w:t>
      </w:r>
      <w:r w:rsidR="009369BA">
        <w:rPr>
          <w:snapToGrid w:val="0"/>
          <w:lang w:val="ro-RO"/>
        </w:rPr>
        <w:t xml:space="preserve"> (</w:t>
      </w:r>
      <w:r w:rsidR="008A28B8">
        <w:rPr>
          <w:snapToGrid w:val="0"/>
          <w:lang w:val="ro-RO"/>
        </w:rPr>
        <w:t>30-39.9%</w:t>
      </w:r>
      <w:r w:rsidR="009369BA">
        <w:rPr>
          <w:snapToGrid w:val="0"/>
          <w:lang w:val="ro-RO"/>
        </w:rPr>
        <w:t>) (fig.</w:t>
      </w:r>
      <w:r w:rsidR="0057218F">
        <w:rPr>
          <w:snapToGrid w:val="0"/>
          <w:lang w:val="ro-RO"/>
        </w:rPr>
        <w:t>6</w:t>
      </w:r>
      <w:r>
        <w:rPr>
          <w:snapToGrid w:val="0"/>
          <w:lang w:val="ro-RO"/>
        </w:rPr>
        <w:t xml:space="preserve">). </w:t>
      </w:r>
    </w:p>
    <w:p w:rsidR="009E26A1" w:rsidRDefault="009E26A1" w:rsidP="006F7176">
      <w:pPr>
        <w:ind w:left="720" w:hanging="720"/>
        <w:jc w:val="center"/>
        <w:rPr>
          <w:snapToGrid w:val="0"/>
          <w:lang w:val="ro-RO"/>
        </w:rPr>
      </w:pPr>
    </w:p>
    <w:p w:rsidR="009E26A1" w:rsidRDefault="008A28B8" w:rsidP="00F347AF">
      <w:pPr>
        <w:ind w:left="720" w:hanging="720"/>
        <w:jc w:val="both"/>
        <w:rPr>
          <w:snapToGrid w:val="0"/>
          <w:lang w:val="ro-RO"/>
        </w:rPr>
      </w:pPr>
      <w:r>
        <w:rPr>
          <w:noProof/>
        </w:rPr>
        <w:drawing>
          <wp:inline distT="0" distB="0" distL="0" distR="0">
            <wp:extent cx="4390930" cy="2941544"/>
            <wp:effectExtent l="19050" t="0" r="0" b="0"/>
            <wp:docPr id="25" name="Picture 10" descr="http://gamapserver.who.int/mapLibrary/Files/Maps/Global_InsufficientActivity_Adults_Males_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amapserver.who.int/mapLibrary/Files/Maps/Global_InsufficientActivity_Adults_Males_2010.png"/>
                    <pic:cNvPicPr>
                      <a:picLocks noChangeAspect="1" noChangeArrowheads="1"/>
                    </pic:cNvPicPr>
                  </pic:nvPicPr>
                  <pic:blipFill>
                    <a:blip r:embed="rId19"/>
                    <a:srcRect/>
                    <a:stretch>
                      <a:fillRect/>
                    </a:stretch>
                  </pic:blipFill>
                  <pic:spPr bwMode="auto">
                    <a:xfrm>
                      <a:off x="0" y="0"/>
                      <a:ext cx="4390930" cy="2941544"/>
                    </a:xfrm>
                    <a:prstGeom prst="rect">
                      <a:avLst/>
                    </a:prstGeom>
                    <a:noFill/>
                    <a:ln w="9525">
                      <a:noFill/>
                      <a:miter lim="800000"/>
                      <a:headEnd/>
                      <a:tailEnd/>
                    </a:ln>
                  </pic:spPr>
                </pic:pic>
              </a:graphicData>
            </a:graphic>
          </wp:inline>
        </w:drawing>
      </w:r>
    </w:p>
    <w:p w:rsidR="006534FB" w:rsidRDefault="006534FB" w:rsidP="008A28B8">
      <w:pPr>
        <w:ind w:left="720" w:hanging="720"/>
        <w:rPr>
          <w:snapToGrid w:val="0"/>
          <w:sz w:val="22"/>
          <w:szCs w:val="22"/>
          <w:lang w:val="ro-RO"/>
        </w:rPr>
      </w:pPr>
    </w:p>
    <w:p w:rsidR="008A28B8" w:rsidRPr="00330D89" w:rsidRDefault="0057218F" w:rsidP="008A28B8">
      <w:pPr>
        <w:ind w:left="720" w:hanging="720"/>
        <w:rPr>
          <w:snapToGrid w:val="0"/>
          <w:sz w:val="22"/>
          <w:szCs w:val="22"/>
          <w:lang w:val="ro-RO"/>
        </w:rPr>
      </w:pPr>
      <w:r>
        <w:rPr>
          <w:snapToGrid w:val="0"/>
          <w:sz w:val="22"/>
          <w:szCs w:val="22"/>
          <w:lang w:val="ro-RO"/>
        </w:rPr>
        <w:t>Fig. 6</w:t>
      </w:r>
      <w:r w:rsidR="008A28B8" w:rsidRPr="00330D89">
        <w:rPr>
          <w:snapToGrid w:val="0"/>
          <w:sz w:val="22"/>
          <w:szCs w:val="22"/>
          <w:lang w:val="ro-RO"/>
        </w:rPr>
        <w:t xml:space="preserve"> Prevalența activității fizice</w:t>
      </w:r>
      <w:r w:rsidR="008A28B8">
        <w:rPr>
          <w:snapToGrid w:val="0"/>
          <w:sz w:val="22"/>
          <w:szCs w:val="22"/>
          <w:lang w:val="ro-RO"/>
        </w:rPr>
        <w:t xml:space="preserve"> la adulți</w:t>
      </w:r>
      <w:r w:rsidR="008A28B8" w:rsidRPr="00330D89">
        <w:rPr>
          <w:snapToGrid w:val="0"/>
          <w:sz w:val="22"/>
          <w:szCs w:val="22"/>
          <w:lang w:val="ro-RO"/>
        </w:rPr>
        <w:t>,</w:t>
      </w:r>
      <w:r w:rsidR="008A28B8">
        <w:rPr>
          <w:snapToGrid w:val="0"/>
          <w:sz w:val="22"/>
          <w:szCs w:val="22"/>
          <w:lang w:val="ro-RO"/>
        </w:rPr>
        <w:t xml:space="preserve"> vârsta 18+ (estimări standardizate în funcție de vârstă),  bărbați, 2010</w:t>
      </w:r>
    </w:p>
    <w:p w:rsidR="008A28B8" w:rsidRPr="002B76C6" w:rsidRDefault="008A28B8" w:rsidP="008A28B8">
      <w:pPr>
        <w:ind w:firstLine="720"/>
        <w:jc w:val="both"/>
        <w:rPr>
          <w:snapToGrid w:val="0"/>
          <w:sz w:val="20"/>
          <w:szCs w:val="20"/>
          <w:lang w:val="ro-RO"/>
        </w:rPr>
      </w:pPr>
      <w:r w:rsidRPr="002B76C6">
        <w:rPr>
          <w:snapToGrid w:val="0"/>
          <w:sz w:val="20"/>
          <w:szCs w:val="20"/>
          <w:lang w:val="ro-RO"/>
        </w:rPr>
        <w:t xml:space="preserve">Sursa: </w:t>
      </w:r>
      <w:r w:rsidRPr="002B76C6">
        <w:rPr>
          <w:sz w:val="20"/>
          <w:szCs w:val="20"/>
        </w:rPr>
        <w:t>http://gamapserver.who.int/mapLibrary/app/searchResults.aspx</w:t>
      </w:r>
      <w:r w:rsidR="005662CE">
        <w:rPr>
          <w:snapToGrid w:val="0"/>
          <w:sz w:val="20"/>
          <w:szCs w:val="20"/>
          <w:lang w:val="ro-RO"/>
        </w:rPr>
        <w:t>, accesat 06</w:t>
      </w:r>
      <w:r w:rsidRPr="002B76C6">
        <w:rPr>
          <w:snapToGrid w:val="0"/>
          <w:sz w:val="20"/>
          <w:szCs w:val="20"/>
          <w:lang w:val="ro-RO"/>
        </w:rPr>
        <w:t>.03.2017</w:t>
      </w:r>
    </w:p>
    <w:p w:rsidR="002875CB" w:rsidRDefault="002875CB" w:rsidP="00610731">
      <w:pPr>
        <w:ind w:firstLine="720"/>
        <w:jc w:val="both"/>
        <w:rPr>
          <w:snapToGrid w:val="0"/>
          <w:lang w:val="ro-RO"/>
        </w:rPr>
      </w:pPr>
    </w:p>
    <w:p w:rsidR="002875CB" w:rsidRPr="00D3420B" w:rsidRDefault="00D3420B" w:rsidP="00D3420B">
      <w:pPr>
        <w:pStyle w:val="NormalWeb"/>
        <w:jc w:val="both"/>
      </w:pPr>
      <w:r>
        <w:rPr>
          <w:snapToGrid w:val="0"/>
          <w:lang w:val="ro-RO"/>
        </w:rPr>
        <w:tab/>
      </w:r>
      <w:r w:rsidR="00467F24" w:rsidRPr="00CA3361">
        <w:rPr>
          <w:snapToGrid w:val="0"/>
          <w:lang w:val="ro-RO"/>
        </w:rPr>
        <w:t>În fi</w:t>
      </w:r>
      <w:r w:rsidR="0057218F">
        <w:rPr>
          <w:snapToGrid w:val="0"/>
          <w:lang w:val="ro-RO"/>
        </w:rPr>
        <w:t>g.7</w:t>
      </w:r>
      <w:r w:rsidR="00467F24" w:rsidRPr="00CA3361">
        <w:rPr>
          <w:snapToGrid w:val="0"/>
          <w:lang w:val="ro-RO"/>
        </w:rPr>
        <w:t xml:space="preserve"> se observă </w:t>
      </w:r>
      <w:r w:rsidR="00CA3361" w:rsidRPr="00CA3361">
        <w:rPr>
          <w:snapToGrid w:val="0"/>
          <w:lang w:val="ro-RO"/>
        </w:rPr>
        <w:t>că, dintre țările UE, cel mai mare procent de persoane care fac exerciții fizice cel puțin două ore și jumătate pe săptămână se găse</w:t>
      </w:r>
      <w:r>
        <w:rPr>
          <w:snapToGrid w:val="0"/>
          <w:lang w:val="ro-RO"/>
        </w:rPr>
        <w:t>ște</w:t>
      </w:r>
      <w:r w:rsidR="00CA3361" w:rsidRPr="00CA3361">
        <w:rPr>
          <w:snapToGrid w:val="0"/>
          <w:lang w:val="ro-RO"/>
        </w:rPr>
        <w:t xml:space="preserve"> în Finlanda</w:t>
      </w:r>
      <w:r w:rsidR="000001ED" w:rsidRPr="00CA3361">
        <w:t xml:space="preserve"> (54.1%)</w:t>
      </w:r>
      <w:r w:rsidR="00CA3361" w:rsidRPr="00CA3361">
        <w:t xml:space="preserve">, </w:t>
      </w:r>
      <w:r w:rsidR="000001ED" w:rsidRPr="00CA3361">
        <w:t>D</w:t>
      </w:r>
      <w:r w:rsidR="00CA3361" w:rsidRPr="00CA3361">
        <w:t>anemarca</w:t>
      </w:r>
      <w:r w:rsidR="000001ED" w:rsidRPr="00CA3361">
        <w:t xml:space="preserve"> (53.4%)</w:t>
      </w:r>
      <w:r w:rsidR="00CA3361" w:rsidRPr="00CA3361">
        <w:t>, Suedia</w:t>
      </w:r>
      <w:r w:rsidR="000001ED" w:rsidRPr="00CA3361">
        <w:t xml:space="preserve"> (53.1%)</w:t>
      </w:r>
      <w:r w:rsidR="00CA3361" w:rsidRPr="00CA3361">
        <w:t xml:space="preserve">, </w:t>
      </w:r>
      <w:r w:rsidR="000001ED" w:rsidRPr="00CA3361">
        <w:t>Austria (49.8%)</w:t>
      </w:r>
      <w:r w:rsidR="00CA3361" w:rsidRPr="00CA3361">
        <w:t>, Germania</w:t>
      </w:r>
      <w:r>
        <w:t xml:space="preserve"> (47.3%), iar la polul opus se situează</w:t>
      </w:r>
      <w:r>
        <w:rPr>
          <w:b/>
          <w:color w:val="FF0000"/>
        </w:rPr>
        <w:t xml:space="preserve"> </w:t>
      </w:r>
      <w:r w:rsidRPr="00D3420B">
        <w:t>Româ</w:t>
      </w:r>
      <w:r>
        <w:t>nia (7,</w:t>
      </w:r>
      <w:r w:rsidR="002875CB" w:rsidRPr="00D3420B">
        <w:t xml:space="preserve">5%) </w:t>
      </w:r>
      <w:r w:rsidRPr="00D3420B">
        <w:t>și</w:t>
      </w:r>
      <w:r>
        <w:t xml:space="preserve"> Bulgaria (9,</w:t>
      </w:r>
      <w:r w:rsidR="002875CB" w:rsidRPr="00D3420B">
        <w:t>0%). </w:t>
      </w:r>
    </w:p>
    <w:p w:rsidR="00467F24" w:rsidRDefault="000001ED" w:rsidP="00610731">
      <w:pPr>
        <w:ind w:firstLine="720"/>
        <w:jc w:val="both"/>
        <w:rPr>
          <w:snapToGrid w:val="0"/>
          <w:lang w:val="ro-RO"/>
        </w:rPr>
      </w:pPr>
      <w:r>
        <w:rPr>
          <w:noProof/>
        </w:rPr>
        <w:lastRenderedPageBreak/>
        <w:drawing>
          <wp:inline distT="0" distB="0" distL="0" distR="0">
            <wp:extent cx="5486400" cy="3697534"/>
            <wp:effectExtent l="19050" t="0" r="0" b="0"/>
            <wp:docPr id="30" name="Picture 30" descr="Imagini pentru Share of obese personsin the EU, byeducation level, 20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ini pentru Share of obese personsin the EU, byeducation level, 2014 (%)"/>
                    <pic:cNvPicPr>
                      <a:picLocks noChangeAspect="1" noChangeArrowheads="1"/>
                    </pic:cNvPicPr>
                  </pic:nvPicPr>
                  <pic:blipFill>
                    <a:blip r:embed="rId20"/>
                    <a:srcRect/>
                    <a:stretch>
                      <a:fillRect/>
                    </a:stretch>
                  </pic:blipFill>
                  <pic:spPr bwMode="auto">
                    <a:xfrm>
                      <a:off x="0" y="0"/>
                      <a:ext cx="5486400" cy="3697534"/>
                    </a:xfrm>
                    <a:prstGeom prst="rect">
                      <a:avLst/>
                    </a:prstGeom>
                    <a:noFill/>
                    <a:ln w="9525">
                      <a:noFill/>
                      <a:miter lim="800000"/>
                      <a:headEnd/>
                      <a:tailEnd/>
                    </a:ln>
                  </pic:spPr>
                </pic:pic>
              </a:graphicData>
            </a:graphic>
          </wp:inline>
        </w:drawing>
      </w:r>
    </w:p>
    <w:p w:rsidR="00467F24" w:rsidRDefault="00467F24" w:rsidP="00610731">
      <w:pPr>
        <w:ind w:firstLine="720"/>
        <w:jc w:val="both"/>
        <w:rPr>
          <w:snapToGrid w:val="0"/>
          <w:lang w:val="ro-RO"/>
        </w:rPr>
      </w:pPr>
    </w:p>
    <w:p w:rsidR="00467F24" w:rsidRDefault="0057218F" w:rsidP="00467F24">
      <w:pPr>
        <w:ind w:left="720" w:hanging="720"/>
        <w:rPr>
          <w:snapToGrid w:val="0"/>
          <w:sz w:val="22"/>
          <w:szCs w:val="22"/>
          <w:lang w:val="ro-RO"/>
        </w:rPr>
      </w:pPr>
      <w:r>
        <w:rPr>
          <w:snapToGrid w:val="0"/>
          <w:sz w:val="22"/>
          <w:szCs w:val="22"/>
          <w:lang w:val="ro-RO"/>
        </w:rPr>
        <w:t>Fig. 7</w:t>
      </w:r>
      <w:r w:rsidR="00467F24" w:rsidRPr="00330D89">
        <w:rPr>
          <w:snapToGrid w:val="0"/>
          <w:sz w:val="22"/>
          <w:szCs w:val="22"/>
          <w:lang w:val="ro-RO"/>
        </w:rPr>
        <w:t xml:space="preserve"> Pr</w:t>
      </w:r>
      <w:r w:rsidR="002875CB">
        <w:rPr>
          <w:snapToGrid w:val="0"/>
          <w:sz w:val="22"/>
          <w:szCs w:val="22"/>
          <w:lang w:val="ro-RO"/>
        </w:rPr>
        <w:t>ocentul persoanelor din UE care desfășoară în timpul liber activitate fizică cel puțin două ore și jumătate pe sătpămână (2014)</w:t>
      </w:r>
      <w:r w:rsidR="003C1CA0">
        <w:rPr>
          <w:snapToGrid w:val="0"/>
          <w:sz w:val="22"/>
          <w:szCs w:val="22"/>
          <w:lang w:val="ro-RO"/>
        </w:rPr>
        <w:t>. Sursa: ec.europa.eu</w:t>
      </w:r>
    </w:p>
    <w:p w:rsidR="00467F24" w:rsidRDefault="00467F24" w:rsidP="002875CB">
      <w:pPr>
        <w:ind w:left="720" w:hanging="720"/>
        <w:rPr>
          <w:snapToGrid w:val="0"/>
          <w:lang w:val="ro-RO"/>
        </w:rPr>
      </w:pPr>
      <w:r>
        <w:rPr>
          <w:snapToGrid w:val="0"/>
          <w:sz w:val="22"/>
          <w:szCs w:val="22"/>
          <w:lang w:val="ro-RO"/>
        </w:rPr>
        <w:tab/>
        <w:t xml:space="preserve"> </w:t>
      </w:r>
    </w:p>
    <w:p w:rsidR="009E26A1" w:rsidRPr="00610731" w:rsidRDefault="009E26A1" w:rsidP="00610731">
      <w:pPr>
        <w:ind w:firstLine="720"/>
        <w:jc w:val="both"/>
        <w:rPr>
          <w:snapToGrid w:val="0"/>
          <w:lang w:val="ro-RO"/>
        </w:rPr>
      </w:pPr>
      <w:r w:rsidRPr="00D437F8">
        <w:rPr>
          <w:snapToGrid w:val="0"/>
          <w:lang w:val="ro-RO"/>
        </w:rPr>
        <w:t>Institutul Național de Sănătate Publică și Centrul Național de Evaluare și Promovare a Stării de Sănătate din București</w:t>
      </w:r>
      <w:r w:rsidR="00736954" w:rsidRPr="00D437F8">
        <w:rPr>
          <w:snapToGrid w:val="0"/>
          <w:lang w:val="ro-RO"/>
        </w:rPr>
        <w:t>, în</w:t>
      </w:r>
      <w:r w:rsidR="000369BB">
        <w:rPr>
          <w:snapToGrid w:val="0"/>
          <w:lang w:val="ro-RO"/>
        </w:rPr>
        <w:t xml:space="preserve"> </w:t>
      </w:r>
      <w:r w:rsidR="00736954" w:rsidRPr="00D437F8">
        <w:t xml:space="preserve">Raportul Național de Sănătate a Copiilor și Tinerilor din România </w:t>
      </w:r>
      <w:r w:rsidR="00401511" w:rsidRPr="00D437F8">
        <w:rPr>
          <w:lang w:val="en-GB"/>
        </w:rPr>
        <w:t>2015</w:t>
      </w:r>
      <w:r w:rsidR="00736954" w:rsidRPr="00D437F8">
        <w:rPr>
          <w:lang w:val="en-GB"/>
        </w:rPr>
        <w:t xml:space="preserve"> arată că </w:t>
      </w:r>
      <w:r w:rsidR="00D437F8" w:rsidRPr="00D437F8">
        <w:rPr>
          <w:lang w:val="ro-RO" w:eastAsia="ro-RO"/>
        </w:rPr>
        <w:t>i</w:t>
      </w:r>
      <w:r w:rsidR="00401511" w:rsidRPr="00D437F8">
        <w:rPr>
          <w:lang w:val="ro-RO" w:eastAsia="ro-RO"/>
        </w:rPr>
        <w:t>ndiferent de mediul de proveniență și de genul subiecților, dezvoltarea dizarmonică</w:t>
      </w:r>
      <w:r w:rsidR="00D437F8" w:rsidRPr="00D437F8">
        <w:rPr>
          <w:lang w:val="ro-RO" w:eastAsia="ro-RO"/>
        </w:rPr>
        <w:t xml:space="preserve"> prin </w:t>
      </w:r>
      <w:r w:rsidR="00401511" w:rsidRPr="00D437F8">
        <w:rPr>
          <w:lang w:val="ro-RO" w:eastAsia="ro-RO"/>
        </w:rPr>
        <w:t>plus de greutate este într-un procent mai mare d</w:t>
      </w:r>
      <w:r w:rsidR="00D437F8">
        <w:rPr>
          <w:lang w:val="ro-RO" w:eastAsia="ro-RO"/>
        </w:rPr>
        <w:t>ecât cea prin minus de greutate (fig.</w:t>
      </w:r>
      <w:r w:rsidR="0057218F">
        <w:rPr>
          <w:lang w:val="ro-RO" w:eastAsia="ro-RO"/>
        </w:rPr>
        <w:t>8,</w:t>
      </w:r>
      <w:r w:rsidR="00D437F8">
        <w:rPr>
          <w:lang w:val="ro-RO" w:eastAsia="ro-RO"/>
        </w:rPr>
        <w:t>9</w:t>
      </w:r>
      <w:r w:rsidR="001F783B">
        <w:rPr>
          <w:lang w:val="ro-RO" w:eastAsia="ro-RO"/>
        </w:rPr>
        <w:t>,</w:t>
      </w:r>
      <w:r w:rsidR="007D7060">
        <w:rPr>
          <w:lang w:val="ro-RO" w:eastAsia="ro-RO"/>
        </w:rPr>
        <w:t>10</w:t>
      </w:r>
      <w:r w:rsidR="0057218F">
        <w:rPr>
          <w:lang w:val="ro-RO" w:eastAsia="ro-RO"/>
        </w:rPr>
        <w:t>,11</w:t>
      </w:r>
      <w:r w:rsidR="00D437F8">
        <w:rPr>
          <w:lang w:val="ro-RO" w:eastAsia="ro-RO"/>
        </w:rPr>
        <w:t>)</w:t>
      </w:r>
      <w:r w:rsidR="00736954" w:rsidRPr="00D437F8">
        <w:rPr>
          <w:lang w:val="ro-RO" w:eastAsia="ro-RO"/>
        </w:rPr>
        <w:t>.</w:t>
      </w:r>
      <w:r w:rsidRPr="00D437F8">
        <w:rPr>
          <w:rStyle w:val="FootnoteReference"/>
        </w:rPr>
        <w:footnoteReference w:id="19"/>
      </w:r>
    </w:p>
    <w:p w:rsidR="00D437F8" w:rsidRDefault="00D437F8" w:rsidP="00D437F8">
      <w:pPr>
        <w:autoSpaceDE w:val="0"/>
        <w:autoSpaceDN w:val="0"/>
        <w:adjustRightInd w:val="0"/>
        <w:jc w:val="both"/>
        <w:rPr>
          <w:color w:val="FF0000"/>
          <w:lang w:val="ro-RO" w:eastAsia="ro-RO"/>
        </w:rPr>
      </w:pPr>
    </w:p>
    <w:p w:rsidR="00736954" w:rsidRDefault="00D437F8" w:rsidP="00301874">
      <w:pPr>
        <w:autoSpaceDE w:val="0"/>
        <w:autoSpaceDN w:val="0"/>
        <w:adjustRightInd w:val="0"/>
        <w:jc w:val="center"/>
        <w:rPr>
          <w:color w:val="FF0000"/>
          <w:lang w:val="ro-RO" w:eastAsia="ro-RO"/>
        </w:rPr>
      </w:pPr>
      <w:r>
        <w:rPr>
          <w:noProof/>
          <w:color w:val="FF0000"/>
        </w:rPr>
        <w:drawing>
          <wp:inline distT="0" distB="0" distL="0" distR="0">
            <wp:extent cx="2223569" cy="1304546"/>
            <wp:effectExtent l="19050" t="0" r="5281"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2228041" cy="1307170"/>
                    </a:xfrm>
                    <a:prstGeom prst="rect">
                      <a:avLst/>
                    </a:prstGeom>
                    <a:noFill/>
                    <a:ln w="9525">
                      <a:noFill/>
                      <a:miter lim="800000"/>
                      <a:headEnd/>
                      <a:tailEnd/>
                    </a:ln>
                  </pic:spPr>
                </pic:pic>
              </a:graphicData>
            </a:graphic>
          </wp:inline>
        </w:drawing>
      </w:r>
    </w:p>
    <w:p w:rsidR="00301874" w:rsidRDefault="00301874" w:rsidP="00D437F8">
      <w:pPr>
        <w:autoSpaceDE w:val="0"/>
        <w:autoSpaceDN w:val="0"/>
        <w:adjustRightInd w:val="0"/>
        <w:rPr>
          <w:bCs/>
          <w:lang w:val="ro-RO" w:eastAsia="ro-RO"/>
        </w:rPr>
      </w:pPr>
    </w:p>
    <w:p w:rsidR="00D437F8" w:rsidRPr="00D437F8" w:rsidRDefault="0057218F" w:rsidP="00D437F8">
      <w:pPr>
        <w:autoSpaceDE w:val="0"/>
        <w:autoSpaceDN w:val="0"/>
        <w:adjustRightInd w:val="0"/>
        <w:rPr>
          <w:bCs/>
          <w:lang w:val="ro-RO" w:eastAsia="ro-RO"/>
        </w:rPr>
      </w:pPr>
      <w:r>
        <w:rPr>
          <w:bCs/>
          <w:lang w:val="ro-RO" w:eastAsia="ro-RO"/>
        </w:rPr>
        <w:t>Fig.8</w:t>
      </w:r>
      <w:r w:rsidR="00D437F8" w:rsidRPr="00D437F8">
        <w:rPr>
          <w:bCs/>
          <w:lang w:val="ro-RO" w:eastAsia="ro-RO"/>
        </w:rPr>
        <w:t xml:space="preserve"> Ponderea lotului de fete urban 2013-2014</w:t>
      </w:r>
    </w:p>
    <w:p w:rsidR="00D437F8" w:rsidRPr="00301874" w:rsidRDefault="00D437F8" w:rsidP="00793F05">
      <w:pPr>
        <w:autoSpaceDE w:val="0"/>
        <w:autoSpaceDN w:val="0"/>
        <w:adjustRightInd w:val="0"/>
        <w:jc w:val="both"/>
        <w:rPr>
          <w:sz w:val="20"/>
          <w:szCs w:val="20"/>
          <w:lang w:val="ro-RO" w:eastAsia="ro-RO"/>
        </w:rPr>
      </w:pPr>
      <w:r w:rsidRPr="00301874">
        <w:rPr>
          <w:bCs/>
          <w:sz w:val="20"/>
          <w:szCs w:val="20"/>
          <w:lang w:val="ro-RO" w:eastAsia="ro-RO"/>
        </w:rPr>
        <w:lastRenderedPageBreak/>
        <w:t xml:space="preserve">Sursa: </w:t>
      </w:r>
      <w:r w:rsidRPr="00301874">
        <w:rPr>
          <w:sz w:val="20"/>
          <w:szCs w:val="20"/>
          <w:lang w:val="ro-RO" w:eastAsia="ro-RO"/>
        </w:rPr>
        <w:t xml:space="preserve">Raport naţional „Evaluarea nivelului de dezvoltare fizică şi a stării de sănătate pe baza examenelor medicale de bilanţ la copiii şi tinerii din colectivităţile şcolare din mediul urban şi rural </w:t>
      </w:r>
      <w:bookmarkStart w:id="0" w:name="_GoBack"/>
      <w:bookmarkEnd w:id="0"/>
      <w:r w:rsidRPr="00301874">
        <w:rPr>
          <w:sz w:val="20"/>
          <w:szCs w:val="20"/>
          <w:lang w:val="ro-RO" w:eastAsia="ro-RO"/>
        </w:rPr>
        <w:t>- an şcolar 2013-2014”</w:t>
      </w:r>
    </w:p>
    <w:p w:rsidR="00D437F8" w:rsidRDefault="00D437F8" w:rsidP="00591E40">
      <w:pPr>
        <w:autoSpaceDE w:val="0"/>
        <w:autoSpaceDN w:val="0"/>
        <w:adjustRightInd w:val="0"/>
        <w:jc w:val="center"/>
        <w:rPr>
          <w:color w:val="FF0000"/>
          <w:lang w:val="ro-RO" w:eastAsia="ro-RO"/>
        </w:rPr>
      </w:pPr>
      <w:r>
        <w:rPr>
          <w:noProof/>
          <w:color w:val="FF0000"/>
        </w:rPr>
        <w:drawing>
          <wp:inline distT="0" distB="0" distL="0" distR="0">
            <wp:extent cx="2174818" cy="1353912"/>
            <wp:effectExtent l="1905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2174134" cy="1353486"/>
                    </a:xfrm>
                    <a:prstGeom prst="rect">
                      <a:avLst/>
                    </a:prstGeom>
                    <a:noFill/>
                    <a:ln w="9525">
                      <a:noFill/>
                      <a:miter lim="800000"/>
                      <a:headEnd/>
                      <a:tailEnd/>
                    </a:ln>
                  </pic:spPr>
                </pic:pic>
              </a:graphicData>
            </a:graphic>
          </wp:inline>
        </w:drawing>
      </w:r>
    </w:p>
    <w:p w:rsidR="00D437F8" w:rsidRDefault="00D437F8" w:rsidP="00736954">
      <w:pPr>
        <w:autoSpaceDE w:val="0"/>
        <w:autoSpaceDN w:val="0"/>
        <w:adjustRightInd w:val="0"/>
        <w:ind w:firstLine="720"/>
        <w:jc w:val="both"/>
        <w:rPr>
          <w:color w:val="FF0000"/>
          <w:lang w:val="ro-RO" w:eastAsia="ro-RO"/>
        </w:rPr>
      </w:pPr>
    </w:p>
    <w:p w:rsidR="00D437F8" w:rsidRPr="00D437F8" w:rsidRDefault="0057218F" w:rsidP="00D437F8">
      <w:pPr>
        <w:autoSpaceDE w:val="0"/>
        <w:autoSpaceDN w:val="0"/>
        <w:adjustRightInd w:val="0"/>
        <w:rPr>
          <w:bCs/>
          <w:lang w:val="ro-RO" w:eastAsia="ro-RO"/>
        </w:rPr>
      </w:pPr>
      <w:r>
        <w:rPr>
          <w:lang w:val="ro-RO" w:eastAsia="ro-RO"/>
        </w:rPr>
        <w:t xml:space="preserve">Fig.9 </w:t>
      </w:r>
      <w:r w:rsidR="00D437F8" w:rsidRPr="00D437F8">
        <w:rPr>
          <w:bCs/>
          <w:lang w:val="ro-RO" w:eastAsia="ro-RO"/>
        </w:rPr>
        <w:t>Ponderea lotului de băieți urban 2013-2014</w:t>
      </w:r>
    </w:p>
    <w:p w:rsidR="001F783B" w:rsidRPr="00C0527A" w:rsidRDefault="00D437F8" w:rsidP="00D437F8">
      <w:pPr>
        <w:autoSpaceDE w:val="0"/>
        <w:autoSpaceDN w:val="0"/>
        <w:adjustRightInd w:val="0"/>
        <w:rPr>
          <w:sz w:val="20"/>
          <w:szCs w:val="20"/>
          <w:lang w:val="ro-RO" w:eastAsia="ro-RO"/>
        </w:rPr>
      </w:pPr>
      <w:r w:rsidRPr="00C0527A">
        <w:rPr>
          <w:bCs/>
          <w:sz w:val="20"/>
          <w:szCs w:val="20"/>
          <w:lang w:val="ro-RO" w:eastAsia="ro-RO"/>
        </w:rPr>
        <w:t>Sursa</w:t>
      </w:r>
      <w:r w:rsidRPr="00C0527A">
        <w:rPr>
          <w:sz w:val="20"/>
          <w:szCs w:val="20"/>
          <w:lang w:val="ro-RO" w:eastAsia="ro-RO"/>
        </w:rPr>
        <w:t>: Raport naţional „Evaluarea nivelului de dezvoltare fizică şi a stării de sănătate pe baza examenelor medicale de bilanţ la copiii şi tinerii din colectivităţile şcolare din mediul urban şi rural - an şcolar 2013-2014”</w:t>
      </w:r>
    </w:p>
    <w:p w:rsidR="001F783B" w:rsidRDefault="001F783B" w:rsidP="00D437F8">
      <w:pPr>
        <w:autoSpaceDE w:val="0"/>
        <w:autoSpaceDN w:val="0"/>
        <w:adjustRightInd w:val="0"/>
        <w:rPr>
          <w:lang w:val="ro-RO" w:eastAsia="ro-RO"/>
        </w:rPr>
      </w:pPr>
      <w:r>
        <w:rPr>
          <w:lang w:val="ro-RO" w:eastAsia="ro-RO"/>
        </w:rPr>
        <w:tab/>
      </w:r>
    </w:p>
    <w:p w:rsidR="00CE0875" w:rsidRDefault="00CE0875" w:rsidP="00DD2AD7">
      <w:pPr>
        <w:autoSpaceDE w:val="0"/>
        <w:autoSpaceDN w:val="0"/>
        <w:adjustRightInd w:val="0"/>
        <w:jc w:val="center"/>
        <w:rPr>
          <w:lang w:val="ro-RO" w:eastAsia="ro-RO"/>
        </w:rPr>
      </w:pPr>
      <w:r>
        <w:rPr>
          <w:noProof/>
        </w:rPr>
        <w:drawing>
          <wp:inline distT="0" distB="0" distL="0" distR="0">
            <wp:extent cx="2249286" cy="1246173"/>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2253500" cy="1248508"/>
                    </a:xfrm>
                    <a:prstGeom prst="rect">
                      <a:avLst/>
                    </a:prstGeom>
                    <a:noFill/>
                    <a:ln w="9525">
                      <a:noFill/>
                      <a:miter lim="800000"/>
                      <a:headEnd/>
                      <a:tailEnd/>
                    </a:ln>
                  </pic:spPr>
                </pic:pic>
              </a:graphicData>
            </a:graphic>
          </wp:inline>
        </w:drawing>
      </w:r>
    </w:p>
    <w:p w:rsidR="00CE0875" w:rsidRDefault="00CE0875" w:rsidP="00D437F8">
      <w:pPr>
        <w:autoSpaceDE w:val="0"/>
        <w:autoSpaceDN w:val="0"/>
        <w:adjustRightInd w:val="0"/>
        <w:rPr>
          <w:lang w:val="ro-RO" w:eastAsia="ro-RO"/>
        </w:rPr>
      </w:pPr>
    </w:p>
    <w:p w:rsidR="00CE0875" w:rsidRPr="00AF38F3" w:rsidRDefault="0057218F" w:rsidP="00CE0875">
      <w:pPr>
        <w:autoSpaceDE w:val="0"/>
        <w:autoSpaceDN w:val="0"/>
        <w:adjustRightInd w:val="0"/>
        <w:rPr>
          <w:bCs/>
          <w:lang w:val="ro-RO" w:eastAsia="ro-RO"/>
        </w:rPr>
      </w:pPr>
      <w:r>
        <w:rPr>
          <w:bCs/>
          <w:lang w:val="ro-RO" w:eastAsia="ro-RO"/>
        </w:rPr>
        <w:t>Fig. 10</w:t>
      </w:r>
      <w:r w:rsidR="00CE0875" w:rsidRPr="00AF38F3">
        <w:rPr>
          <w:bCs/>
          <w:lang w:val="ro-RO" w:eastAsia="ro-RO"/>
        </w:rPr>
        <w:t xml:space="preserve"> Ponderea lotului de fete rural 2013-2014</w:t>
      </w:r>
    </w:p>
    <w:p w:rsidR="00CE0875" w:rsidRPr="00C0527A" w:rsidRDefault="00CE0875" w:rsidP="00C0527A">
      <w:pPr>
        <w:autoSpaceDE w:val="0"/>
        <w:autoSpaceDN w:val="0"/>
        <w:adjustRightInd w:val="0"/>
        <w:jc w:val="both"/>
        <w:rPr>
          <w:sz w:val="20"/>
          <w:szCs w:val="20"/>
          <w:lang w:val="ro-RO" w:eastAsia="ro-RO"/>
        </w:rPr>
      </w:pPr>
      <w:r w:rsidRPr="00C0527A">
        <w:rPr>
          <w:bCs/>
          <w:sz w:val="20"/>
          <w:szCs w:val="20"/>
          <w:lang w:val="ro-RO" w:eastAsia="ro-RO"/>
        </w:rPr>
        <w:t xml:space="preserve">Sursa: </w:t>
      </w:r>
      <w:r w:rsidRPr="00C0527A">
        <w:rPr>
          <w:sz w:val="20"/>
          <w:szCs w:val="20"/>
          <w:lang w:val="ro-RO" w:eastAsia="ro-RO"/>
        </w:rPr>
        <w:t>Raport naţional „Evaluarea nivelului de dezvoltare fizică şi a stării de sănătate</w:t>
      </w:r>
      <w:r w:rsidR="001F783B" w:rsidRPr="00C0527A">
        <w:rPr>
          <w:sz w:val="20"/>
          <w:szCs w:val="20"/>
          <w:lang w:val="ro-RO" w:eastAsia="ro-RO"/>
        </w:rPr>
        <w:t xml:space="preserve"> pe baza examenelor medicale de </w:t>
      </w:r>
      <w:r w:rsidRPr="00C0527A">
        <w:rPr>
          <w:sz w:val="20"/>
          <w:szCs w:val="20"/>
          <w:lang w:val="ro-RO" w:eastAsia="ro-RO"/>
        </w:rPr>
        <w:t>bilanţ la copiii şi tinerii din colectivităţile şcolare din mediul urban şi rural - an şcolar 2013-2014”</w:t>
      </w:r>
    </w:p>
    <w:p w:rsidR="00CE0875" w:rsidRDefault="00CE0875" w:rsidP="00CE0875">
      <w:pPr>
        <w:autoSpaceDE w:val="0"/>
        <w:autoSpaceDN w:val="0"/>
        <w:adjustRightInd w:val="0"/>
        <w:rPr>
          <w:lang w:val="ro-RO" w:eastAsia="ro-RO"/>
        </w:rPr>
      </w:pPr>
    </w:p>
    <w:p w:rsidR="007D7060" w:rsidRDefault="00CE0875" w:rsidP="00DD2AD7">
      <w:pPr>
        <w:autoSpaceDE w:val="0"/>
        <w:autoSpaceDN w:val="0"/>
        <w:adjustRightInd w:val="0"/>
        <w:jc w:val="center"/>
        <w:rPr>
          <w:lang w:val="ro-RO" w:eastAsia="ro-RO"/>
        </w:rPr>
      </w:pPr>
      <w:r>
        <w:rPr>
          <w:noProof/>
        </w:rPr>
        <w:drawing>
          <wp:inline distT="0" distB="0" distL="0" distR="0">
            <wp:extent cx="2248036" cy="1341633"/>
            <wp:effectExtent l="1905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2253920" cy="1345145"/>
                    </a:xfrm>
                    <a:prstGeom prst="rect">
                      <a:avLst/>
                    </a:prstGeom>
                    <a:noFill/>
                    <a:ln w="9525">
                      <a:noFill/>
                      <a:miter lim="800000"/>
                      <a:headEnd/>
                      <a:tailEnd/>
                    </a:ln>
                  </pic:spPr>
                </pic:pic>
              </a:graphicData>
            </a:graphic>
          </wp:inline>
        </w:drawing>
      </w:r>
    </w:p>
    <w:p w:rsidR="00CE0875" w:rsidRDefault="00CE0875" w:rsidP="00D437F8">
      <w:pPr>
        <w:autoSpaceDE w:val="0"/>
        <w:autoSpaceDN w:val="0"/>
        <w:adjustRightInd w:val="0"/>
        <w:rPr>
          <w:lang w:val="ro-RO" w:eastAsia="ro-RO"/>
        </w:rPr>
      </w:pPr>
    </w:p>
    <w:p w:rsidR="00CE0875" w:rsidRPr="00AF38F3" w:rsidRDefault="0057218F" w:rsidP="00CE0875">
      <w:pPr>
        <w:autoSpaceDE w:val="0"/>
        <w:autoSpaceDN w:val="0"/>
        <w:adjustRightInd w:val="0"/>
        <w:rPr>
          <w:bCs/>
          <w:lang w:val="ro-RO" w:eastAsia="ro-RO"/>
        </w:rPr>
      </w:pPr>
      <w:r>
        <w:rPr>
          <w:bCs/>
          <w:lang w:val="ro-RO" w:eastAsia="ro-RO"/>
        </w:rPr>
        <w:t>Fig. 11</w:t>
      </w:r>
      <w:r w:rsidR="00CE0875" w:rsidRPr="00AF38F3">
        <w:rPr>
          <w:bCs/>
          <w:lang w:val="ro-RO" w:eastAsia="ro-RO"/>
        </w:rPr>
        <w:t xml:space="preserve"> Ponderea lotului de băieți rural 2013-2014</w:t>
      </w:r>
    </w:p>
    <w:p w:rsidR="00CE0875" w:rsidRPr="00C0527A" w:rsidRDefault="00CE0875" w:rsidP="00793F05">
      <w:pPr>
        <w:autoSpaceDE w:val="0"/>
        <w:autoSpaceDN w:val="0"/>
        <w:adjustRightInd w:val="0"/>
        <w:jc w:val="both"/>
        <w:rPr>
          <w:sz w:val="20"/>
          <w:szCs w:val="20"/>
          <w:lang w:val="ro-RO" w:eastAsia="ro-RO"/>
        </w:rPr>
      </w:pPr>
      <w:r w:rsidRPr="00C0527A">
        <w:rPr>
          <w:bCs/>
          <w:sz w:val="20"/>
          <w:szCs w:val="20"/>
          <w:lang w:val="ro-RO" w:eastAsia="ro-RO"/>
        </w:rPr>
        <w:t xml:space="preserve">Sursa: </w:t>
      </w:r>
      <w:r w:rsidRPr="00C0527A">
        <w:rPr>
          <w:sz w:val="20"/>
          <w:szCs w:val="20"/>
          <w:lang w:val="ro-RO" w:eastAsia="ro-RO"/>
        </w:rPr>
        <w:t>Raport naţional „Evaluarea nivelului de dezvoltare fizică şi a stării de sănătate pe baza examenelor medicale de</w:t>
      </w:r>
      <w:r w:rsidR="00DB60DB">
        <w:rPr>
          <w:sz w:val="20"/>
          <w:szCs w:val="20"/>
          <w:lang w:val="ro-RO" w:eastAsia="ro-RO"/>
        </w:rPr>
        <w:t xml:space="preserve"> </w:t>
      </w:r>
      <w:r w:rsidRPr="00C0527A">
        <w:rPr>
          <w:sz w:val="20"/>
          <w:szCs w:val="20"/>
          <w:lang w:val="ro-RO" w:eastAsia="ro-RO"/>
        </w:rPr>
        <w:t>bilanţ la copiii şi tinerii din colectivităţile şcolare din mediul urban şi rural - an şcolar 2013-2014”</w:t>
      </w:r>
    </w:p>
    <w:p w:rsidR="00AA3518" w:rsidRDefault="00AA3518" w:rsidP="00CE0875">
      <w:pPr>
        <w:autoSpaceDE w:val="0"/>
        <w:autoSpaceDN w:val="0"/>
        <w:adjustRightInd w:val="0"/>
        <w:rPr>
          <w:lang w:val="ro-RO" w:eastAsia="ro-RO"/>
        </w:rPr>
      </w:pPr>
    </w:p>
    <w:p w:rsidR="00AA3518" w:rsidRPr="001F783B" w:rsidRDefault="00AA3518" w:rsidP="004A64D2">
      <w:pPr>
        <w:autoSpaceDE w:val="0"/>
        <w:autoSpaceDN w:val="0"/>
        <w:adjustRightInd w:val="0"/>
        <w:ind w:firstLine="720"/>
        <w:jc w:val="both"/>
        <w:rPr>
          <w:lang w:val="ro-RO" w:eastAsia="ro-RO"/>
        </w:rPr>
      </w:pPr>
      <w:r w:rsidRPr="001F783B">
        <w:rPr>
          <w:lang w:val="ro-RO" w:eastAsia="ro-RO"/>
        </w:rPr>
        <w:t>În concluzie, informaţiile examenului de bilanţ relevă o evoluţie favorabilă a dezvoltării fizice</w:t>
      </w:r>
      <w:r w:rsidR="004A64D2">
        <w:rPr>
          <w:lang w:val="ro-RO" w:eastAsia="ro-RO"/>
        </w:rPr>
        <w:t xml:space="preserve"> </w:t>
      </w:r>
      <w:r w:rsidRPr="001F783B">
        <w:rPr>
          <w:lang w:val="ro-RO" w:eastAsia="ro-RO"/>
        </w:rPr>
        <w:t>armonice a copiilor şi adolescenţilor din colectivităţile şcolare. Totuşi, urmărind dizarmonicii în</w:t>
      </w:r>
      <w:r w:rsidR="004A64D2">
        <w:rPr>
          <w:lang w:val="ro-RO" w:eastAsia="ro-RO"/>
        </w:rPr>
        <w:t xml:space="preserve"> </w:t>
      </w:r>
      <w:r w:rsidRPr="001F783B">
        <w:rPr>
          <w:lang w:val="ro-RO" w:eastAsia="ro-RO"/>
        </w:rPr>
        <w:t>perioada 2002-2014, se observă că ponderea copiilor şi adolescenţilor cu dizarmonie prin plus de</w:t>
      </w:r>
      <w:r w:rsidR="004A64D2">
        <w:rPr>
          <w:lang w:val="ro-RO" w:eastAsia="ro-RO"/>
        </w:rPr>
        <w:t xml:space="preserve"> </w:t>
      </w:r>
      <w:r w:rsidRPr="001F783B">
        <w:rPr>
          <w:lang w:val="ro-RO" w:eastAsia="ro-RO"/>
        </w:rPr>
        <w:t>greutate este din ce în ce mai mare. Conti</w:t>
      </w:r>
      <w:r w:rsidR="008C5150">
        <w:rPr>
          <w:lang w:val="ro-RO" w:eastAsia="ro-RO"/>
        </w:rPr>
        <w:t>nuarea şi extinderea activităţi</w:t>
      </w:r>
      <w:r w:rsidRPr="001F783B">
        <w:rPr>
          <w:lang w:val="ro-RO" w:eastAsia="ro-RO"/>
        </w:rPr>
        <w:t>i de supraveghere a stării de</w:t>
      </w:r>
      <w:r w:rsidR="004A64D2">
        <w:rPr>
          <w:lang w:val="ro-RO" w:eastAsia="ro-RO"/>
        </w:rPr>
        <w:t xml:space="preserve"> </w:t>
      </w:r>
      <w:r w:rsidRPr="001F783B">
        <w:rPr>
          <w:lang w:val="ro-RO" w:eastAsia="ro-RO"/>
        </w:rPr>
        <w:t xml:space="preserve">sănătate a copiilor şi </w:t>
      </w:r>
      <w:r w:rsidRPr="001F783B">
        <w:rPr>
          <w:lang w:val="ro-RO" w:eastAsia="ro-RO"/>
        </w:rPr>
        <w:lastRenderedPageBreak/>
        <w:t>tinerilor prin examenele de bilanţ, inclusiv în colectivităţ</w:t>
      </w:r>
      <w:r w:rsidR="001F783B">
        <w:rPr>
          <w:lang w:val="ro-RO" w:eastAsia="ro-RO"/>
        </w:rPr>
        <w:t xml:space="preserve">ile de copii din mediul </w:t>
      </w:r>
      <w:r w:rsidRPr="001F783B">
        <w:rPr>
          <w:lang w:val="ro-RO" w:eastAsia="ro-RO"/>
        </w:rPr>
        <w:t>rural vor permite identificarea precoce a tendinţelor nefavorabile şi proiectarea intervenţ</w:t>
      </w:r>
      <w:r w:rsidR="001F783B">
        <w:rPr>
          <w:lang w:val="ro-RO" w:eastAsia="ro-RO"/>
        </w:rPr>
        <w:t xml:space="preserve">iilor </w:t>
      </w:r>
      <w:r w:rsidRPr="001F783B">
        <w:rPr>
          <w:lang w:val="ro-RO" w:eastAsia="ro-RO"/>
        </w:rPr>
        <w:t>sănătăţii publice în concordanţă cu acestea.</w:t>
      </w:r>
    </w:p>
    <w:p w:rsidR="00D437F8" w:rsidRDefault="0057218F" w:rsidP="00793F05">
      <w:pPr>
        <w:autoSpaceDE w:val="0"/>
        <w:autoSpaceDN w:val="0"/>
        <w:adjustRightInd w:val="0"/>
        <w:ind w:firstLine="720"/>
        <w:jc w:val="both"/>
      </w:pPr>
      <w:r>
        <w:rPr>
          <w:lang w:val="ro-RO" w:eastAsia="ro-RO"/>
        </w:rPr>
        <w:t xml:space="preserve">Figura 12 </w:t>
      </w:r>
      <w:r w:rsidR="007D7060" w:rsidRPr="001F783B">
        <w:rPr>
          <w:lang w:val="ro-RO" w:eastAsia="ro-RO"/>
        </w:rPr>
        <w:t>ilustre</w:t>
      </w:r>
      <w:r w:rsidR="004A64D2">
        <w:rPr>
          <w:lang w:val="ro-RO" w:eastAsia="ro-RO"/>
        </w:rPr>
        <w:t>ază ponderea primelor trei afecț</w:t>
      </w:r>
      <w:r w:rsidR="007D7060" w:rsidRPr="001F783B">
        <w:rPr>
          <w:lang w:val="ro-RO" w:eastAsia="ro-RO"/>
        </w:rPr>
        <w:t>iuni cronice studiate în mediul</w:t>
      </w:r>
      <w:r w:rsidR="004A64D2">
        <w:rPr>
          <w:lang w:val="ro-RO" w:eastAsia="ro-RO"/>
        </w:rPr>
        <w:t xml:space="preserve"> urban în anul școlar 2013-2014. A</w:t>
      </w:r>
      <w:r w:rsidR="007D7060" w:rsidRPr="001F783B">
        <w:rPr>
          <w:lang w:val="ro-RO" w:eastAsia="ro-RO"/>
        </w:rPr>
        <w:t>stfel</w:t>
      </w:r>
      <w:r w:rsidR="004A64D2">
        <w:rPr>
          <w:lang w:val="ro-RO" w:eastAsia="ro-RO"/>
        </w:rPr>
        <w:t>,</w:t>
      </w:r>
      <w:r w:rsidR="007D7060" w:rsidRPr="001F783B">
        <w:rPr>
          <w:lang w:val="ro-RO" w:eastAsia="ro-RO"/>
        </w:rPr>
        <w:t xml:space="preserve"> pe primul loc se situează viciile de refracție cu</w:t>
      </w:r>
      <w:r w:rsidR="000A32E8">
        <w:rPr>
          <w:lang w:val="ro-RO" w:eastAsia="ro-RO"/>
        </w:rPr>
        <w:t xml:space="preserve"> </w:t>
      </w:r>
      <w:r w:rsidR="007D7060" w:rsidRPr="001F783B">
        <w:rPr>
          <w:lang w:val="ro-RO" w:eastAsia="ro-RO"/>
        </w:rPr>
        <w:t>23,6%, urmate de obezitatea de cauză neendocrină cu 10,5%, iar pe locul al treilea se clasează</w:t>
      </w:r>
      <w:r w:rsidR="000A32E8">
        <w:rPr>
          <w:lang w:val="ro-RO" w:eastAsia="ro-RO"/>
        </w:rPr>
        <w:t xml:space="preserve"> </w:t>
      </w:r>
      <w:r w:rsidR="007D7060" w:rsidRPr="001F783B">
        <w:t>deformările dobândite ale coloanei vertebrale cu 8,6%</w:t>
      </w:r>
      <w:r w:rsidR="001F783B">
        <w:t xml:space="preserve"> (24)</w:t>
      </w:r>
      <w:r w:rsidR="007D7060" w:rsidRPr="001F783B">
        <w:t>.</w:t>
      </w:r>
    </w:p>
    <w:p w:rsidR="001F783B" w:rsidRPr="001F783B" w:rsidRDefault="001F783B" w:rsidP="001F783B">
      <w:pPr>
        <w:autoSpaceDE w:val="0"/>
        <w:autoSpaceDN w:val="0"/>
        <w:adjustRightInd w:val="0"/>
        <w:ind w:firstLine="720"/>
        <w:rPr>
          <w:lang w:val="ro-RO" w:eastAsia="ro-RO"/>
        </w:rPr>
      </w:pPr>
    </w:p>
    <w:p w:rsidR="007D7060" w:rsidRDefault="007D7060" w:rsidP="00591E40">
      <w:pPr>
        <w:pStyle w:val="yiv2116698488msonormal"/>
        <w:spacing w:before="0" w:beforeAutospacing="0" w:after="0" w:afterAutospacing="0"/>
        <w:jc w:val="center"/>
        <w:rPr>
          <w:b/>
          <w:color w:val="92D050"/>
        </w:rPr>
      </w:pPr>
      <w:r>
        <w:rPr>
          <w:b/>
          <w:noProof/>
          <w:color w:val="92D050"/>
          <w:lang w:val="en-US" w:eastAsia="en-US"/>
        </w:rPr>
        <w:drawing>
          <wp:inline distT="0" distB="0" distL="0" distR="0">
            <wp:extent cx="2369820" cy="1459212"/>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2369820" cy="1459212"/>
                    </a:xfrm>
                    <a:prstGeom prst="rect">
                      <a:avLst/>
                    </a:prstGeom>
                    <a:noFill/>
                    <a:ln w="9525">
                      <a:noFill/>
                      <a:miter lim="800000"/>
                      <a:headEnd/>
                      <a:tailEnd/>
                    </a:ln>
                  </pic:spPr>
                </pic:pic>
              </a:graphicData>
            </a:graphic>
          </wp:inline>
        </w:drawing>
      </w:r>
    </w:p>
    <w:p w:rsidR="00D437F8" w:rsidRPr="00AF38F3" w:rsidRDefault="00D437F8" w:rsidP="00AF1C1F">
      <w:pPr>
        <w:pStyle w:val="yiv2116698488msonormal"/>
        <w:spacing w:before="0" w:beforeAutospacing="0" w:after="0" w:afterAutospacing="0"/>
        <w:ind w:firstLine="720"/>
        <w:jc w:val="both"/>
        <w:rPr>
          <w:b/>
          <w:color w:val="92D050"/>
        </w:rPr>
      </w:pPr>
    </w:p>
    <w:p w:rsidR="007D7060" w:rsidRPr="00AF38F3" w:rsidRDefault="0057218F" w:rsidP="007D7060">
      <w:pPr>
        <w:autoSpaceDE w:val="0"/>
        <w:autoSpaceDN w:val="0"/>
        <w:adjustRightInd w:val="0"/>
        <w:rPr>
          <w:bCs/>
          <w:lang w:val="ro-RO" w:eastAsia="ro-RO"/>
        </w:rPr>
      </w:pPr>
      <w:r>
        <w:rPr>
          <w:bCs/>
          <w:lang w:val="ro-RO" w:eastAsia="ro-RO"/>
        </w:rPr>
        <w:t>Fig. 12</w:t>
      </w:r>
      <w:r w:rsidR="007D7060" w:rsidRPr="00AF38F3">
        <w:rPr>
          <w:bCs/>
          <w:lang w:val="ro-RO" w:eastAsia="ro-RO"/>
        </w:rPr>
        <w:t xml:space="preserve"> Ponderea primelor trei afecţiuni cronice la clasele studiate în mediul urban 2013-2014</w:t>
      </w:r>
    </w:p>
    <w:p w:rsidR="007D7060" w:rsidRPr="000A32E8" w:rsidRDefault="007D7060" w:rsidP="001F783B">
      <w:pPr>
        <w:autoSpaceDE w:val="0"/>
        <w:autoSpaceDN w:val="0"/>
        <w:adjustRightInd w:val="0"/>
        <w:rPr>
          <w:sz w:val="20"/>
          <w:szCs w:val="20"/>
          <w:lang w:val="ro-RO" w:eastAsia="ro-RO"/>
        </w:rPr>
      </w:pPr>
      <w:r w:rsidRPr="000A32E8">
        <w:rPr>
          <w:bCs/>
          <w:sz w:val="20"/>
          <w:szCs w:val="20"/>
          <w:lang w:val="ro-RO" w:eastAsia="ro-RO"/>
        </w:rPr>
        <w:t xml:space="preserve">Sursa: </w:t>
      </w:r>
      <w:r w:rsidRPr="000A32E8">
        <w:rPr>
          <w:sz w:val="20"/>
          <w:szCs w:val="20"/>
          <w:lang w:val="ro-RO" w:eastAsia="ro-RO"/>
        </w:rPr>
        <w:t>Raport naţional „Evaluarea nivelului de dezvoltare fizică şi a stării de sănătate pe baza examenelor medicale de</w:t>
      </w:r>
      <w:r w:rsidR="00DB60DB">
        <w:rPr>
          <w:sz w:val="20"/>
          <w:szCs w:val="20"/>
          <w:lang w:val="ro-RO" w:eastAsia="ro-RO"/>
        </w:rPr>
        <w:t xml:space="preserve"> </w:t>
      </w:r>
      <w:r w:rsidRPr="000A32E8">
        <w:rPr>
          <w:sz w:val="20"/>
          <w:szCs w:val="20"/>
        </w:rPr>
        <w:t>bilanţ la copiii şi tinerii din colectivităţile şcolare din mediul urban şi rural - an şcolar 2013-2014”</w:t>
      </w:r>
    </w:p>
    <w:p w:rsidR="007D7060" w:rsidRDefault="007D7060" w:rsidP="007D7060">
      <w:pPr>
        <w:pStyle w:val="yiv2116698488msonormal"/>
        <w:spacing w:before="0" w:beforeAutospacing="0" w:after="0" w:afterAutospacing="0"/>
        <w:ind w:firstLine="720"/>
        <w:jc w:val="both"/>
        <w:rPr>
          <w:rFonts w:ascii="Calibri" w:hAnsi="Calibri" w:cs="Calibri"/>
          <w:sz w:val="18"/>
          <w:szCs w:val="18"/>
        </w:rPr>
      </w:pPr>
    </w:p>
    <w:p w:rsidR="007D7060" w:rsidRPr="001F783B" w:rsidRDefault="0057218F" w:rsidP="00366510">
      <w:pPr>
        <w:autoSpaceDE w:val="0"/>
        <w:autoSpaceDN w:val="0"/>
        <w:adjustRightInd w:val="0"/>
        <w:ind w:firstLine="720"/>
        <w:jc w:val="both"/>
        <w:rPr>
          <w:lang w:val="ro-RO" w:eastAsia="ro-RO"/>
        </w:rPr>
      </w:pPr>
      <w:r>
        <w:rPr>
          <w:lang w:val="ro-RO" w:eastAsia="ro-RO"/>
        </w:rPr>
        <w:t>În fig.13</w:t>
      </w:r>
      <w:r w:rsidR="007D7060" w:rsidRPr="001F783B">
        <w:rPr>
          <w:lang w:val="ro-RO" w:eastAsia="ro-RO"/>
        </w:rPr>
        <w:t xml:space="preserve"> este reprezentată grafic ponderea primelor trei afecţiuni cronice în mediul rural în</w:t>
      </w:r>
      <w:r w:rsidR="00366510">
        <w:rPr>
          <w:lang w:val="ro-RO" w:eastAsia="ro-RO"/>
        </w:rPr>
        <w:t xml:space="preserve"> </w:t>
      </w:r>
      <w:r w:rsidR="007D7060" w:rsidRPr="001F783B">
        <w:rPr>
          <w:lang w:val="ro-RO" w:eastAsia="ro-RO"/>
        </w:rPr>
        <w:t>anul școlar 2013-2014 și se observă că la fel ca în mediul urban</w:t>
      </w:r>
      <w:r w:rsidR="00FD0D53">
        <w:rPr>
          <w:lang w:val="ro-RO" w:eastAsia="ro-RO"/>
        </w:rPr>
        <w:t>,</w:t>
      </w:r>
      <w:r w:rsidR="007D7060" w:rsidRPr="001F783B">
        <w:rPr>
          <w:lang w:val="ro-RO" w:eastAsia="ro-RO"/>
        </w:rPr>
        <w:t xml:space="preserve"> viciile de refracție ocupă primul loc</w:t>
      </w:r>
      <w:r w:rsidR="00FD0D53">
        <w:rPr>
          <w:lang w:val="ro-RO" w:eastAsia="ro-RO"/>
        </w:rPr>
        <w:t xml:space="preserve">, </w:t>
      </w:r>
      <w:r w:rsidR="007D7060" w:rsidRPr="001F783B">
        <w:rPr>
          <w:lang w:val="ro-RO" w:eastAsia="ro-RO"/>
        </w:rPr>
        <w:t>cu 13,8%, urmate de asemenea de obezitatea neendocrină cu 9,1% și pe locul al treilea cu 8,8% de</w:t>
      </w:r>
      <w:r w:rsidR="00FD0D53">
        <w:rPr>
          <w:lang w:val="ro-RO" w:eastAsia="ro-RO"/>
        </w:rPr>
        <w:t xml:space="preserve"> </w:t>
      </w:r>
      <w:r w:rsidR="007D7060" w:rsidRPr="001F783B">
        <w:rPr>
          <w:lang w:val="ro-RO" w:eastAsia="ro-RO"/>
        </w:rPr>
        <w:t>hipotrofia ponderală.</w:t>
      </w:r>
    </w:p>
    <w:p w:rsidR="007D7060" w:rsidRDefault="007D7060" w:rsidP="007D7060">
      <w:pPr>
        <w:autoSpaceDE w:val="0"/>
        <w:autoSpaceDN w:val="0"/>
        <w:adjustRightInd w:val="0"/>
        <w:rPr>
          <w:rFonts w:ascii="Calibri" w:hAnsi="Calibri" w:cs="Calibri"/>
          <w:noProof/>
          <w:sz w:val="22"/>
          <w:szCs w:val="22"/>
          <w:lang w:val="ro-RO" w:eastAsia="ro-RO"/>
        </w:rPr>
      </w:pPr>
    </w:p>
    <w:p w:rsidR="007D7060" w:rsidRDefault="007D7060" w:rsidP="00DD2AD7">
      <w:pPr>
        <w:autoSpaceDE w:val="0"/>
        <w:autoSpaceDN w:val="0"/>
        <w:adjustRightInd w:val="0"/>
        <w:jc w:val="center"/>
        <w:rPr>
          <w:rFonts w:ascii="Calibri" w:hAnsi="Calibri" w:cs="Calibri"/>
          <w:sz w:val="22"/>
          <w:szCs w:val="22"/>
          <w:lang w:val="ro-RO" w:eastAsia="ro-RO"/>
        </w:rPr>
      </w:pPr>
      <w:r>
        <w:rPr>
          <w:rFonts w:ascii="Calibri" w:hAnsi="Calibri" w:cs="Calibri"/>
          <w:noProof/>
          <w:sz w:val="22"/>
          <w:szCs w:val="22"/>
        </w:rPr>
        <w:drawing>
          <wp:inline distT="0" distB="0" distL="0" distR="0">
            <wp:extent cx="2630591" cy="1317279"/>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2634007" cy="1318990"/>
                    </a:xfrm>
                    <a:prstGeom prst="rect">
                      <a:avLst/>
                    </a:prstGeom>
                    <a:noFill/>
                    <a:ln w="9525">
                      <a:noFill/>
                      <a:miter lim="800000"/>
                      <a:headEnd/>
                      <a:tailEnd/>
                    </a:ln>
                  </pic:spPr>
                </pic:pic>
              </a:graphicData>
            </a:graphic>
          </wp:inline>
        </w:drawing>
      </w:r>
    </w:p>
    <w:p w:rsidR="007D7060" w:rsidRPr="00AF38F3" w:rsidRDefault="007D7060" w:rsidP="007D7060">
      <w:pPr>
        <w:autoSpaceDE w:val="0"/>
        <w:autoSpaceDN w:val="0"/>
        <w:adjustRightInd w:val="0"/>
        <w:rPr>
          <w:lang w:val="ro-RO" w:eastAsia="ro-RO"/>
        </w:rPr>
      </w:pPr>
    </w:p>
    <w:p w:rsidR="007D7060" w:rsidRPr="00AF38F3" w:rsidRDefault="0057218F" w:rsidP="007D7060">
      <w:pPr>
        <w:autoSpaceDE w:val="0"/>
        <w:autoSpaceDN w:val="0"/>
        <w:adjustRightInd w:val="0"/>
        <w:rPr>
          <w:bCs/>
          <w:lang w:val="ro-RO" w:eastAsia="ro-RO"/>
        </w:rPr>
      </w:pPr>
      <w:r>
        <w:rPr>
          <w:bCs/>
          <w:lang w:val="ro-RO" w:eastAsia="ro-RO"/>
        </w:rPr>
        <w:t xml:space="preserve">Fig.13 </w:t>
      </w:r>
      <w:r w:rsidR="007D7060" w:rsidRPr="00AF38F3">
        <w:rPr>
          <w:bCs/>
          <w:lang w:val="ro-RO" w:eastAsia="ro-RO"/>
        </w:rPr>
        <w:t xml:space="preserve"> Ponderea primelor trei afecţiuni cronice la clasele studiate în mediul rural 2013-2014</w:t>
      </w:r>
    </w:p>
    <w:p w:rsidR="007D7060" w:rsidRPr="00FD0D53" w:rsidRDefault="007D7060" w:rsidP="00793F05">
      <w:pPr>
        <w:autoSpaceDE w:val="0"/>
        <w:autoSpaceDN w:val="0"/>
        <w:adjustRightInd w:val="0"/>
        <w:jc w:val="both"/>
        <w:rPr>
          <w:sz w:val="20"/>
          <w:szCs w:val="20"/>
          <w:lang w:val="ro-RO" w:eastAsia="ro-RO"/>
        </w:rPr>
      </w:pPr>
      <w:r w:rsidRPr="00FD0D53">
        <w:rPr>
          <w:bCs/>
          <w:sz w:val="20"/>
          <w:szCs w:val="20"/>
          <w:lang w:val="ro-RO" w:eastAsia="ro-RO"/>
        </w:rPr>
        <w:t xml:space="preserve">Sursa: </w:t>
      </w:r>
      <w:r w:rsidRPr="00FD0D53">
        <w:rPr>
          <w:sz w:val="20"/>
          <w:szCs w:val="20"/>
          <w:lang w:val="ro-RO" w:eastAsia="ro-RO"/>
        </w:rPr>
        <w:t>Raport naţional „Evaluarea nivelului de dezvoltare fizică şi a stării de sănătate pe baza examenelor medicale de</w:t>
      </w:r>
      <w:r w:rsidR="00DB60DB">
        <w:rPr>
          <w:sz w:val="20"/>
          <w:szCs w:val="20"/>
          <w:lang w:val="ro-RO" w:eastAsia="ro-RO"/>
        </w:rPr>
        <w:t xml:space="preserve"> </w:t>
      </w:r>
      <w:r w:rsidRPr="00FD0D53">
        <w:rPr>
          <w:sz w:val="20"/>
          <w:szCs w:val="20"/>
        </w:rPr>
        <w:t>bilanţ la copiii şi tinerii din colectivităţile şcolare din mediul urban şi rural - an şcolar 2013-2014”</w:t>
      </w:r>
    </w:p>
    <w:p w:rsidR="007D7060" w:rsidRDefault="007D7060" w:rsidP="00793F05">
      <w:pPr>
        <w:pStyle w:val="yiv2116698488msonormal"/>
        <w:spacing w:before="0" w:beforeAutospacing="0" w:after="0" w:afterAutospacing="0"/>
        <w:ind w:firstLine="720"/>
        <w:jc w:val="both"/>
        <w:rPr>
          <w:b/>
          <w:color w:val="92D050"/>
        </w:rPr>
      </w:pPr>
    </w:p>
    <w:p w:rsidR="007D7060" w:rsidRPr="001F783B" w:rsidRDefault="007D7060" w:rsidP="00793F05">
      <w:pPr>
        <w:autoSpaceDE w:val="0"/>
        <w:autoSpaceDN w:val="0"/>
        <w:adjustRightInd w:val="0"/>
        <w:ind w:firstLine="720"/>
        <w:jc w:val="both"/>
        <w:rPr>
          <w:lang w:val="ro-RO" w:eastAsia="ro-RO"/>
        </w:rPr>
      </w:pPr>
      <w:r w:rsidRPr="001F783B">
        <w:rPr>
          <w:lang w:val="ro-RO" w:eastAsia="ro-RO"/>
        </w:rPr>
        <w:t xml:space="preserve">Tendința prevalenței obezității de cauză neendocrină </w:t>
      </w:r>
      <w:r w:rsidR="00C26BC0">
        <w:rPr>
          <w:lang w:val="ro-RO" w:eastAsia="ro-RO"/>
        </w:rPr>
        <w:t xml:space="preserve">la copiii și tinerii din România </w:t>
      </w:r>
      <w:r w:rsidRPr="001F783B">
        <w:rPr>
          <w:lang w:val="ro-RO" w:eastAsia="ro-RO"/>
        </w:rPr>
        <w:t>este de creștere, atât în mediul urban</w:t>
      </w:r>
      <w:r w:rsidR="00DB60DB">
        <w:rPr>
          <w:lang w:val="ro-RO" w:eastAsia="ro-RO"/>
        </w:rPr>
        <w:t xml:space="preserve"> </w:t>
      </w:r>
      <w:r w:rsidRPr="001F783B">
        <w:rPr>
          <w:lang w:val="ro-RO" w:eastAsia="ro-RO"/>
        </w:rPr>
        <w:t>(de la 1,6% în 2004 la 2,9% în 2014)</w:t>
      </w:r>
      <w:r w:rsidR="00DB60DB">
        <w:rPr>
          <w:lang w:val="ro-RO" w:eastAsia="ro-RO"/>
        </w:rPr>
        <w:t>,</w:t>
      </w:r>
      <w:r w:rsidRPr="001F783B">
        <w:rPr>
          <w:lang w:val="ro-RO" w:eastAsia="ro-RO"/>
        </w:rPr>
        <w:t xml:space="preserve"> cât și în cel rural (de la 0,7% în 2004 la 1,22% în 2014), valorile</w:t>
      </w:r>
      <w:r w:rsidR="00DB60DB">
        <w:rPr>
          <w:lang w:val="ro-RO" w:eastAsia="ro-RO"/>
        </w:rPr>
        <w:t xml:space="preserve"> </w:t>
      </w:r>
      <w:r w:rsidRPr="001F783B">
        <w:rPr>
          <w:lang w:val="ro-RO" w:eastAsia="ro-RO"/>
        </w:rPr>
        <w:t>înregistrate în intervalul de timp studiat fiind aproape de dou</w:t>
      </w:r>
      <w:r w:rsidR="001F783B">
        <w:rPr>
          <w:lang w:val="ro-RO" w:eastAsia="ro-RO"/>
        </w:rPr>
        <w:t>ă ori mai mari în urban (f</w:t>
      </w:r>
      <w:r w:rsidR="0057218F">
        <w:rPr>
          <w:lang w:val="ro-RO" w:eastAsia="ro-RO"/>
        </w:rPr>
        <w:t>ig. 14</w:t>
      </w:r>
      <w:r w:rsidRPr="001F783B">
        <w:rPr>
          <w:lang w:val="ro-RO" w:eastAsia="ro-RO"/>
        </w:rPr>
        <w:t>).</w:t>
      </w:r>
    </w:p>
    <w:p w:rsidR="007D7060" w:rsidRPr="001F783B" w:rsidRDefault="007D7060" w:rsidP="007D7060">
      <w:pPr>
        <w:autoSpaceDE w:val="0"/>
        <w:autoSpaceDN w:val="0"/>
        <w:adjustRightInd w:val="0"/>
        <w:rPr>
          <w:lang w:val="ro-RO" w:eastAsia="ro-RO"/>
        </w:rPr>
      </w:pPr>
    </w:p>
    <w:p w:rsidR="007D7060" w:rsidRPr="001F783B" w:rsidRDefault="007D7060" w:rsidP="00DD2AD7">
      <w:pPr>
        <w:autoSpaceDE w:val="0"/>
        <w:autoSpaceDN w:val="0"/>
        <w:adjustRightInd w:val="0"/>
        <w:jc w:val="center"/>
        <w:rPr>
          <w:lang w:val="ro-RO" w:eastAsia="ro-RO"/>
        </w:rPr>
      </w:pPr>
      <w:r w:rsidRPr="001F783B">
        <w:rPr>
          <w:noProof/>
        </w:rPr>
        <w:lastRenderedPageBreak/>
        <w:drawing>
          <wp:inline distT="0" distB="0" distL="0" distR="0">
            <wp:extent cx="4220156" cy="1413903"/>
            <wp:effectExtent l="19050" t="0" r="8944"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4224109" cy="1415227"/>
                    </a:xfrm>
                    <a:prstGeom prst="rect">
                      <a:avLst/>
                    </a:prstGeom>
                    <a:noFill/>
                    <a:ln w="9525">
                      <a:noFill/>
                      <a:miter lim="800000"/>
                      <a:headEnd/>
                      <a:tailEnd/>
                    </a:ln>
                  </pic:spPr>
                </pic:pic>
              </a:graphicData>
            </a:graphic>
          </wp:inline>
        </w:drawing>
      </w:r>
    </w:p>
    <w:p w:rsidR="007D7060" w:rsidRPr="001F783B" w:rsidRDefault="007D7060" w:rsidP="007D7060">
      <w:pPr>
        <w:autoSpaceDE w:val="0"/>
        <w:autoSpaceDN w:val="0"/>
        <w:adjustRightInd w:val="0"/>
        <w:rPr>
          <w:lang w:val="ro-RO" w:eastAsia="ro-RO"/>
        </w:rPr>
      </w:pPr>
    </w:p>
    <w:p w:rsidR="007D7060" w:rsidRPr="001F783B" w:rsidRDefault="0057218F" w:rsidP="007D7060">
      <w:pPr>
        <w:autoSpaceDE w:val="0"/>
        <w:autoSpaceDN w:val="0"/>
        <w:adjustRightInd w:val="0"/>
        <w:rPr>
          <w:bCs/>
          <w:lang w:val="ro-RO" w:eastAsia="ro-RO"/>
        </w:rPr>
      </w:pPr>
      <w:r>
        <w:rPr>
          <w:bCs/>
          <w:lang w:val="ro-RO" w:eastAsia="ro-RO"/>
        </w:rPr>
        <w:t>Fig. 14</w:t>
      </w:r>
      <w:r w:rsidR="007D7060" w:rsidRPr="001F783B">
        <w:rPr>
          <w:bCs/>
          <w:lang w:val="ro-RO" w:eastAsia="ro-RO"/>
        </w:rPr>
        <w:t xml:space="preserve"> Prevalența obezității de cauză neendocrină pe medii, în perioada 2004-2014</w:t>
      </w:r>
    </w:p>
    <w:p w:rsidR="007D7060" w:rsidRPr="00DB60DB" w:rsidRDefault="007D7060" w:rsidP="009D2D21">
      <w:pPr>
        <w:autoSpaceDE w:val="0"/>
        <w:autoSpaceDN w:val="0"/>
        <w:adjustRightInd w:val="0"/>
        <w:rPr>
          <w:sz w:val="20"/>
          <w:szCs w:val="20"/>
        </w:rPr>
      </w:pPr>
      <w:r w:rsidRPr="00DB60DB">
        <w:rPr>
          <w:bCs/>
          <w:sz w:val="20"/>
          <w:szCs w:val="20"/>
          <w:lang w:val="ro-RO" w:eastAsia="ro-RO"/>
        </w:rPr>
        <w:t xml:space="preserve">Sursa: </w:t>
      </w:r>
      <w:r w:rsidRPr="00DB60DB">
        <w:rPr>
          <w:sz w:val="20"/>
          <w:szCs w:val="20"/>
          <w:lang w:val="ro-RO" w:eastAsia="ro-RO"/>
        </w:rPr>
        <w:t>Raport naţional „Evaluarea nivelului de dezvoltare fizică şi a stării de sănătate pe baza examenelor medicale de</w:t>
      </w:r>
      <w:r w:rsidR="00DB60DB">
        <w:rPr>
          <w:sz w:val="20"/>
          <w:szCs w:val="20"/>
          <w:lang w:val="ro-RO" w:eastAsia="ro-RO"/>
        </w:rPr>
        <w:t xml:space="preserve"> </w:t>
      </w:r>
      <w:r w:rsidRPr="00DB60DB">
        <w:rPr>
          <w:sz w:val="20"/>
          <w:szCs w:val="20"/>
        </w:rPr>
        <w:t>bilanţ la copiii şi tinerii din colectivităţile şcolare din mediul urban şi rural - an şcolar 2013-2014”</w:t>
      </w:r>
    </w:p>
    <w:p w:rsidR="009D2D21" w:rsidRPr="009D2D21" w:rsidRDefault="009D2D21" w:rsidP="009D2D21">
      <w:pPr>
        <w:autoSpaceDE w:val="0"/>
        <w:autoSpaceDN w:val="0"/>
        <w:adjustRightInd w:val="0"/>
        <w:rPr>
          <w:lang w:val="ro-RO" w:eastAsia="ro-RO"/>
        </w:rPr>
      </w:pPr>
    </w:p>
    <w:p w:rsidR="007D7060" w:rsidRPr="00D52A9D" w:rsidRDefault="007D7060" w:rsidP="00E60B45">
      <w:pPr>
        <w:autoSpaceDE w:val="0"/>
        <w:autoSpaceDN w:val="0"/>
        <w:adjustRightInd w:val="0"/>
        <w:ind w:firstLine="720"/>
        <w:jc w:val="both"/>
        <w:rPr>
          <w:lang w:val="ro-RO" w:eastAsia="ro-RO"/>
        </w:rPr>
      </w:pPr>
      <w:r w:rsidRPr="001F783B">
        <w:rPr>
          <w:lang w:val="ro-RO" w:eastAsia="ro-RO"/>
        </w:rPr>
        <w:t>Nu trebuie uitat faptul că toate aceste afecţiuni şi deficienţe ale nivelului dezvoltării fizice au</w:t>
      </w:r>
      <w:r w:rsidR="00C26BC0">
        <w:rPr>
          <w:lang w:val="ro-RO" w:eastAsia="ro-RO"/>
        </w:rPr>
        <w:t xml:space="preserve"> </w:t>
      </w:r>
      <w:r w:rsidRPr="001F783B">
        <w:rPr>
          <w:lang w:val="ro-RO" w:eastAsia="ro-RO"/>
        </w:rPr>
        <w:t>un mare răsunet asupra capacităţii de adaptare la efort a copiilor, deci cu implicaţii majore asupra</w:t>
      </w:r>
      <w:r w:rsidR="00F05461">
        <w:rPr>
          <w:lang w:val="ro-RO" w:eastAsia="ro-RO"/>
        </w:rPr>
        <w:t xml:space="preserve"> </w:t>
      </w:r>
      <w:r w:rsidRPr="001F783B">
        <w:t>procesului instructiv-educativ şi, mai ales asupra rezultatelor obţinute de elevi în cadrul acestuia.</w:t>
      </w:r>
      <w:r w:rsidR="00D52A9D" w:rsidRPr="00D52A9D">
        <w:rPr>
          <w:lang w:val="ro-RO" w:eastAsia="ro-RO"/>
        </w:rPr>
        <w:t>Toţi copii</w:t>
      </w:r>
      <w:r w:rsidR="00F05461">
        <w:rPr>
          <w:lang w:val="ro-RO" w:eastAsia="ro-RO"/>
        </w:rPr>
        <w:t>i</w:t>
      </w:r>
      <w:r w:rsidR="00D52A9D" w:rsidRPr="00D52A9D">
        <w:rPr>
          <w:lang w:val="ro-RO" w:eastAsia="ro-RO"/>
        </w:rPr>
        <w:t xml:space="preserve"> şi tinerii depistaţi cu afecţiuni cronice trebuie să fie corect dispensarizaţi şi trataţ</w:t>
      </w:r>
      <w:r w:rsidR="00D52A9D">
        <w:rPr>
          <w:lang w:val="ro-RO" w:eastAsia="ro-RO"/>
        </w:rPr>
        <w:t>i</w:t>
      </w:r>
      <w:r w:rsidR="00F05461">
        <w:rPr>
          <w:lang w:val="ro-RO" w:eastAsia="ro-RO"/>
        </w:rPr>
        <w:t>,</w:t>
      </w:r>
      <w:r w:rsidR="00D52A9D">
        <w:rPr>
          <w:lang w:val="ro-RO" w:eastAsia="ro-RO"/>
        </w:rPr>
        <w:t xml:space="preserve"> </w:t>
      </w:r>
      <w:r w:rsidR="00D52A9D" w:rsidRPr="00D52A9D">
        <w:rPr>
          <w:lang w:val="ro-RO" w:eastAsia="ro-RO"/>
        </w:rPr>
        <w:t>în scopul evitării apariţiei complicaţiilor şi sechelelor, în vederea recuperării totale a acestora.</w:t>
      </w:r>
    </w:p>
    <w:p w:rsidR="007D7060" w:rsidRPr="001F783B" w:rsidRDefault="007D7060" w:rsidP="00E60B45">
      <w:pPr>
        <w:pStyle w:val="yiv2116698488msonormal"/>
        <w:spacing w:before="0" w:beforeAutospacing="0" w:after="0" w:afterAutospacing="0"/>
        <w:ind w:firstLine="720"/>
        <w:jc w:val="both"/>
        <w:rPr>
          <w:b/>
          <w:color w:val="92D050"/>
        </w:rPr>
      </w:pPr>
    </w:p>
    <w:p w:rsidR="00A935D6" w:rsidRPr="00E60B45" w:rsidRDefault="00A700C1" w:rsidP="00E60B45">
      <w:pPr>
        <w:autoSpaceDE w:val="0"/>
        <w:autoSpaceDN w:val="0"/>
        <w:adjustRightInd w:val="0"/>
        <w:ind w:firstLine="720"/>
        <w:jc w:val="both"/>
        <w:rPr>
          <w:lang w:val="ro-RO" w:eastAsia="ro-RO"/>
        </w:rPr>
      </w:pPr>
      <w:r w:rsidRPr="00A935D6">
        <w:rPr>
          <w:lang w:val="ro-RO" w:eastAsia="ro-RO"/>
        </w:rPr>
        <w:t>Principala surs</w:t>
      </w:r>
      <w:r w:rsidRPr="00A935D6">
        <w:rPr>
          <w:rFonts w:eastAsia="TimesNewRomanPSMT"/>
          <w:lang w:val="ro-RO" w:eastAsia="ro-RO"/>
        </w:rPr>
        <w:t xml:space="preserve">ă </w:t>
      </w:r>
      <w:r w:rsidRPr="00A935D6">
        <w:rPr>
          <w:lang w:val="ro-RO" w:eastAsia="ro-RO"/>
        </w:rPr>
        <w:t>în ceea ce prive</w:t>
      </w:r>
      <w:r w:rsidRPr="00A935D6">
        <w:rPr>
          <w:rFonts w:eastAsia="TimesNewRomanPSMT"/>
          <w:lang w:val="ro-RO" w:eastAsia="ro-RO"/>
        </w:rPr>
        <w:t>ș</w:t>
      </w:r>
      <w:r w:rsidRPr="00A935D6">
        <w:rPr>
          <w:lang w:val="ro-RO" w:eastAsia="ro-RO"/>
        </w:rPr>
        <w:t xml:space="preserve">te comportamentele alimentare </w:t>
      </w:r>
      <w:r w:rsidRPr="00A935D6">
        <w:rPr>
          <w:rFonts w:eastAsia="TimesNewRomanPSMT"/>
          <w:lang w:val="ro-RO" w:eastAsia="ro-RO"/>
        </w:rPr>
        <w:t>ș</w:t>
      </w:r>
      <w:r w:rsidR="00F05461">
        <w:rPr>
          <w:lang w:val="ro-RO" w:eastAsia="ro-RO"/>
        </w:rPr>
        <w:t>i de activitate fi</w:t>
      </w:r>
      <w:r w:rsidRPr="00A935D6">
        <w:rPr>
          <w:lang w:val="ro-RO" w:eastAsia="ro-RO"/>
        </w:rPr>
        <w:t>zic</w:t>
      </w:r>
      <w:r w:rsidRPr="00A935D6">
        <w:rPr>
          <w:rFonts w:eastAsia="TimesNewRomanPSMT"/>
          <w:lang w:val="ro-RO" w:eastAsia="ro-RO"/>
        </w:rPr>
        <w:t xml:space="preserve">ă </w:t>
      </w:r>
      <w:r w:rsidRPr="00A935D6">
        <w:rPr>
          <w:lang w:val="ro-RO" w:eastAsia="ro-RO"/>
        </w:rPr>
        <w:t xml:space="preserve">ale copiilor </w:t>
      </w:r>
      <w:r w:rsidRPr="00A935D6">
        <w:rPr>
          <w:rFonts w:eastAsia="TimesNewRomanPSMT"/>
          <w:lang w:val="ro-RO" w:eastAsia="ro-RO"/>
        </w:rPr>
        <w:t>ș</w:t>
      </w:r>
      <w:r w:rsidRPr="00A935D6">
        <w:rPr>
          <w:lang w:val="ro-RO" w:eastAsia="ro-RO"/>
        </w:rPr>
        <w:t>i ale</w:t>
      </w:r>
      <w:r w:rsidR="00F05461">
        <w:rPr>
          <w:lang w:val="ro-RO" w:eastAsia="ro-RO"/>
        </w:rPr>
        <w:t xml:space="preserve"> </w:t>
      </w:r>
      <w:r w:rsidRPr="00A935D6">
        <w:rPr>
          <w:lang w:val="ro-RO" w:eastAsia="ro-RO"/>
        </w:rPr>
        <w:t>adolescen</w:t>
      </w:r>
      <w:r w:rsidRPr="00A935D6">
        <w:rPr>
          <w:rFonts w:eastAsia="TimesNewRomanPSMT"/>
          <w:lang w:val="ro-RO" w:eastAsia="ro-RO"/>
        </w:rPr>
        <w:t>ț</w:t>
      </w:r>
      <w:r w:rsidRPr="00A935D6">
        <w:rPr>
          <w:lang w:val="ro-RO" w:eastAsia="ro-RO"/>
        </w:rPr>
        <w:t xml:space="preserve">ilor din </w:t>
      </w:r>
      <w:r w:rsidRPr="00A935D6">
        <w:rPr>
          <w:rFonts w:eastAsia="TimesNewRomanPSMT"/>
          <w:lang w:val="ro-RO" w:eastAsia="ro-RO"/>
        </w:rPr>
        <w:t>ț</w:t>
      </w:r>
      <w:r w:rsidRPr="00A935D6">
        <w:rPr>
          <w:lang w:val="ro-RO" w:eastAsia="ro-RO"/>
        </w:rPr>
        <w:t>ara noastr</w:t>
      </w:r>
      <w:r w:rsidRPr="00A935D6">
        <w:rPr>
          <w:rFonts w:eastAsia="TimesNewRomanPSMT"/>
          <w:lang w:val="ro-RO" w:eastAsia="ro-RO"/>
        </w:rPr>
        <w:t xml:space="preserve">ă </w:t>
      </w:r>
      <w:r w:rsidRPr="00A935D6">
        <w:rPr>
          <w:lang w:val="ro-RO" w:eastAsia="ro-RO"/>
        </w:rPr>
        <w:t>o reprezint</w:t>
      </w:r>
      <w:r w:rsidRPr="00A935D6">
        <w:rPr>
          <w:rFonts w:eastAsia="TimesNewRomanPSMT"/>
          <w:lang w:val="ro-RO" w:eastAsia="ro-RO"/>
        </w:rPr>
        <w:t xml:space="preserve">ă </w:t>
      </w:r>
      <w:r w:rsidRPr="00A935D6">
        <w:rPr>
          <w:lang w:val="ro-RO" w:eastAsia="ro-RO"/>
        </w:rPr>
        <w:t>studiul HBSC (</w:t>
      </w:r>
      <w:r w:rsidRPr="00A935D6">
        <w:rPr>
          <w:i/>
          <w:iCs/>
          <w:lang w:val="ro-RO" w:eastAsia="ro-RO"/>
        </w:rPr>
        <w:t>Health behaviour in school-aged children</w:t>
      </w:r>
      <w:r w:rsidRPr="00A935D6">
        <w:rPr>
          <w:lang w:val="ro-RO" w:eastAsia="ro-RO"/>
        </w:rPr>
        <w:t>), realizat</w:t>
      </w:r>
      <w:r w:rsidR="00F05461">
        <w:rPr>
          <w:lang w:val="ro-RO" w:eastAsia="ro-RO"/>
        </w:rPr>
        <w:t xml:space="preserve"> </w:t>
      </w:r>
      <w:r w:rsidRPr="00A935D6">
        <w:rPr>
          <w:lang w:val="ro-RO" w:eastAsia="ro-RO"/>
        </w:rPr>
        <w:t>în România de c</w:t>
      </w:r>
      <w:r w:rsidRPr="00A935D6">
        <w:rPr>
          <w:rFonts w:eastAsia="TimesNewRomanPSMT"/>
          <w:lang w:val="ro-RO" w:eastAsia="ro-RO"/>
        </w:rPr>
        <w:t>ă</w:t>
      </w:r>
      <w:r w:rsidRPr="00A935D6">
        <w:rPr>
          <w:lang w:val="ro-RO" w:eastAsia="ro-RO"/>
        </w:rPr>
        <w:t>tre Departamentul de Psihologie al Universit</w:t>
      </w:r>
      <w:r w:rsidRPr="00A935D6">
        <w:rPr>
          <w:rFonts w:eastAsia="TimesNewRomanPSMT"/>
          <w:lang w:val="ro-RO" w:eastAsia="ro-RO"/>
        </w:rPr>
        <w:t>ăț</w:t>
      </w:r>
      <w:r w:rsidRPr="00A935D6">
        <w:rPr>
          <w:lang w:val="ro-RO" w:eastAsia="ro-RO"/>
        </w:rPr>
        <w:t>ii „Babe</w:t>
      </w:r>
      <w:r w:rsidRPr="00A935D6">
        <w:rPr>
          <w:rFonts w:eastAsia="TimesNewRomanPSMT"/>
          <w:lang w:val="ro-RO" w:eastAsia="ro-RO"/>
        </w:rPr>
        <w:t>ș</w:t>
      </w:r>
      <w:r w:rsidRPr="00A935D6">
        <w:rPr>
          <w:lang w:val="ro-RO" w:eastAsia="ro-RO"/>
        </w:rPr>
        <w:t>-Bolyai“</w:t>
      </w:r>
      <w:r w:rsidR="00A935D6">
        <w:rPr>
          <w:lang w:val="ro-RO" w:eastAsia="ro-RO"/>
        </w:rPr>
        <w:t xml:space="preserve">, Cluj-Napoca. </w:t>
      </w:r>
      <w:r w:rsidRPr="00A935D6">
        <w:rPr>
          <w:lang w:val="ro-RO" w:eastAsia="ro-RO"/>
        </w:rPr>
        <w:t>Scopul HBSC este s</w:t>
      </w:r>
      <w:r w:rsidRPr="00A935D6">
        <w:rPr>
          <w:rFonts w:eastAsia="TimesNewRomanPSMT"/>
          <w:lang w:val="ro-RO" w:eastAsia="ro-RO"/>
        </w:rPr>
        <w:t xml:space="preserve">ă </w:t>
      </w:r>
      <w:r w:rsidRPr="00A935D6">
        <w:rPr>
          <w:lang w:val="ro-RO" w:eastAsia="ro-RO"/>
        </w:rPr>
        <w:t>prezinte starea de s</w:t>
      </w:r>
      <w:r w:rsidRPr="00A935D6">
        <w:rPr>
          <w:rFonts w:eastAsia="TimesNewRomanPSMT"/>
          <w:lang w:val="ro-RO" w:eastAsia="ro-RO"/>
        </w:rPr>
        <w:t>ă</w:t>
      </w:r>
      <w:r w:rsidRPr="00A935D6">
        <w:rPr>
          <w:lang w:val="ro-RO" w:eastAsia="ro-RO"/>
        </w:rPr>
        <w:t>n</w:t>
      </w:r>
      <w:r w:rsidRPr="00A935D6">
        <w:rPr>
          <w:rFonts w:eastAsia="TimesNewRomanPSMT"/>
          <w:lang w:val="ro-RO" w:eastAsia="ro-RO"/>
        </w:rPr>
        <w:t>ă</w:t>
      </w:r>
      <w:r w:rsidRPr="00A935D6">
        <w:rPr>
          <w:lang w:val="ro-RO" w:eastAsia="ro-RO"/>
        </w:rPr>
        <w:t>tate, comportamentele</w:t>
      </w:r>
      <w:r w:rsidR="00BF6360">
        <w:rPr>
          <w:lang w:val="ro-RO" w:eastAsia="ro-RO"/>
        </w:rPr>
        <w:t xml:space="preserve"> </w:t>
      </w:r>
      <w:r w:rsidRPr="00A935D6">
        <w:rPr>
          <w:rFonts w:eastAsia="TimesNewRomanPSMT"/>
          <w:lang w:val="ro-RO" w:eastAsia="ro-RO"/>
        </w:rPr>
        <w:t>ș</w:t>
      </w:r>
      <w:r w:rsidRPr="00A935D6">
        <w:rPr>
          <w:lang w:val="ro-RO" w:eastAsia="ro-RO"/>
        </w:rPr>
        <w:t>i determinan</w:t>
      </w:r>
      <w:r w:rsidRPr="00A935D6">
        <w:rPr>
          <w:rFonts w:eastAsia="TimesNewRomanPSMT"/>
          <w:lang w:val="ro-RO" w:eastAsia="ro-RO"/>
        </w:rPr>
        <w:t>ț</w:t>
      </w:r>
      <w:r w:rsidRPr="00A935D6">
        <w:rPr>
          <w:lang w:val="ro-RO" w:eastAsia="ro-RO"/>
        </w:rPr>
        <w:t xml:space="preserve">ii sociali la copii </w:t>
      </w:r>
      <w:r w:rsidRPr="00A935D6">
        <w:rPr>
          <w:rFonts w:eastAsia="TimesNewRomanPSMT"/>
          <w:lang w:val="ro-RO" w:eastAsia="ro-RO"/>
        </w:rPr>
        <w:t>ș</w:t>
      </w:r>
      <w:r w:rsidRPr="00A935D6">
        <w:rPr>
          <w:lang w:val="ro-RO" w:eastAsia="ro-RO"/>
        </w:rPr>
        <w:t>i adolescen</w:t>
      </w:r>
      <w:r w:rsidRPr="00A935D6">
        <w:rPr>
          <w:rFonts w:eastAsia="TimesNewRomanPSMT"/>
          <w:lang w:val="ro-RO" w:eastAsia="ro-RO"/>
        </w:rPr>
        <w:t>ț</w:t>
      </w:r>
      <w:r w:rsidRPr="00A935D6">
        <w:rPr>
          <w:lang w:val="ro-RO" w:eastAsia="ro-RO"/>
        </w:rPr>
        <w:t>i din România participând la ultimele trei runde</w:t>
      </w:r>
      <w:r w:rsidR="00BF6360">
        <w:rPr>
          <w:lang w:val="ro-RO" w:eastAsia="ro-RO"/>
        </w:rPr>
        <w:t xml:space="preserve"> </w:t>
      </w:r>
      <w:r w:rsidRPr="00A935D6">
        <w:rPr>
          <w:lang w:val="ro-RO" w:eastAsia="ro-RO"/>
        </w:rPr>
        <w:t xml:space="preserve">ale acestuia (2005/2006, 2009/2010 </w:t>
      </w:r>
      <w:r w:rsidRPr="00A935D6">
        <w:rPr>
          <w:rFonts w:eastAsia="TimesNewRomanPSMT"/>
          <w:lang w:val="ro-RO" w:eastAsia="ro-RO"/>
        </w:rPr>
        <w:t>ș</w:t>
      </w:r>
      <w:r w:rsidR="00A935D6">
        <w:rPr>
          <w:lang w:val="ro-RO" w:eastAsia="ro-RO"/>
        </w:rPr>
        <w:t xml:space="preserve">i 2014/2015. </w:t>
      </w:r>
      <w:r w:rsidR="00A935D6" w:rsidRPr="00A935D6">
        <w:rPr>
          <w:lang w:val="ro-RO" w:eastAsia="ro-RO"/>
        </w:rPr>
        <w:t>Comportamentele incluse în studiul HBSC care determin</w:t>
      </w:r>
      <w:r w:rsidR="00A935D6" w:rsidRPr="00A935D6">
        <w:rPr>
          <w:rFonts w:eastAsia="TimesNewRomanPSMT"/>
          <w:lang w:val="ro-RO" w:eastAsia="ro-RO"/>
        </w:rPr>
        <w:t xml:space="preserve">ă </w:t>
      </w:r>
      <w:r w:rsidR="00A935D6" w:rsidRPr="00A935D6">
        <w:rPr>
          <w:lang w:val="ro-RO" w:eastAsia="ro-RO"/>
        </w:rPr>
        <w:t>necesitatea unor interven</w:t>
      </w:r>
      <w:r w:rsidR="00A935D6" w:rsidRPr="00A935D6">
        <w:rPr>
          <w:rFonts w:eastAsia="TimesNewRomanPSMT"/>
          <w:lang w:val="ro-RO" w:eastAsia="ro-RO"/>
        </w:rPr>
        <w:t>ț</w:t>
      </w:r>
      <w:r w:rsidR="00A935D6" w:rsidRPr="00A935D6">
        <w:rPr>
          <w:lang w:val="ro-RO" w:eastAsia="ro-RO"/>
        </w:rPr>
        <w:t>ii sunt : consumul</w:t>
      </w:r>
      <w:r w:rsidR="00BF6360">
        <w:rPr>
          <w:lang w:val="ro-RO" w:eastAsia="ro-RO"/>
        </w:rPr>
        <w:t xml:space="preserve"> </w:t>
      </w:r>
      <w:r w:rsidR="00A935D6" w:rsidRPr="00A935D6">
        <w:rPr>
          <w:lang w:val="ro-RO" w:eastAsia="ro-RO"/>
        </w:rPr>
        <w:t xml:space="preserve">micului dejun, consumul de fructe </w:t>
      </w:r>
      <w:r w:rsidR="00A935D6" w:rsidRPr="00A935D6">
        <w:rPr>
          <w:rFonts w:eastAsia="TimesNewRomanPSMT"/>
          <w:lang w:val="ro-RO" w:eastAsia="ro-RO"/>
        </w:rPr>
        <w:t>ș</w:t>
      </w:r>
      <w:r w:rsidR="00A935D6" w:rsidRPr="00A935D6">
        <w:rPr>
          <w:lang w:val="ro-RO" w:eastAsia="ro-RO"/>
        </w:rPr>
        <w:t>i legume, consumul de ap</w:t>
      </w:r>
      <w:r w:rsidR="00A935D6" w:rsidRPr="00A935D6">
        <w:rPr>
          <w:rFonts w:eastAsia="TimesNewRomanPSMT"/>
          <w:lang w:val="ro-RO" w:eastAsia="ro-RO"/>
        </w:rPr>
        <w:t xml:space="preserve">ă </w:t>
      </w:r>
      <w:r w:rsidR="00A935D6" w:rsidRPr="00A935D6">
        <w:rPr>
          <w:lang w:val="ro-RO" w:eastAsia="ro-RO"/>
        </w:rPr>
        <w:t>în locul b</w:t>
      </w:r>
      <w:r w:rsidR="00A935D6" w:rsidRPr="00A935D6">
        <w:rPr>
          <w:rFonts w:eastAsia="TimesNewRomanPSMT"/>
          <w:lang w:val="ro-RO" w:eastAsia="ro-RO"/>
        </w:rPr>
        <w:t>ă</w:t>
      </w:r>
      <w:r w:rsidR="00A935D6" w:rsidRPr="00A935D6">
        <w:rPr>
          <w:lang w:val="ro-RO" w:eastAsia="ro-RO"/>
        </w:rPr>
        <w:t>uturilor îndulcite, activitatea</w:t>
      </w:r>
      <w:r w:rsidR="00A935D6">
        <w:rPr>
          <w:lang w:val="ro-RO" w:eastAsia="ro-RO"/>
        </w:rPr>
        <w:t xml:space="preserve"> fi</w:t>
      </w:r>
      <w:r w:rsidR="00A935D6" w:rsidRPr="00A935D6">
        <w:rPr>
          <w:lang w:val="ro-RO" w:eastAsia="ro-RO"/>
        </w:rPr>
        <w:t>zic</w:t>
      </w:r>
      <w:r w:rsidR="00A935D6" w:rsidRPr="00A935D6">
        <w:rPr>
          <w:rFonts w:eastAsia="TimesNewRomanPSMT"/>
          <w:lang w:val="ro-RO" w:eastAsia="ro-RO"/>
        </w:rPr>
        <w:t>ă ș</w:t>
      </w:r>
      <w:r w:rsidR="00A935D6" w:rsidRPr="00A935D6">
        <w:rPr>
          <w:lang w:val="ro-RO" w:eastAsia="ro-RO"/>
        </w:rPr>
        <w:t xml:space="preserve">i comportamentele asociate sedentarismului. </w:t>
      </w:r>
      <w:r w:rsidR="00A935D6">
        <w:rPr>
          <w:lang w:val="ro-RO" w:eastAsia="ro-RO"/>
        </w:rPr>
        <w:t>Printre concluziile cele mai importante ale studiului se numără</w:t>
      </w:r>
      <w:r w:rsidR="00E60B45">
        <w:rPr>
          <w:lang w:val="ro-RO" w:eastAsia="ro-RO"/>
        </w:rPr>
        <w:t>:</w:t>
      </w:r>
    </w:p>
    <w:p w:rsidR="00A935D6" w:rsidRPr="00A935D6" w:rsidRDefault="00E60B45" w:rsidP="00E60B45">
      <w:pPr>
        <w:autoSpaceDE w:val="0"/>
        <w:autoSpaceDN w:val="0"/>
        <w:adjustRightInd w:val="0"/>
        <w:jc w:val="both"/>
        <w:rPr>
          <w:lang w:val="ro-RO" w:eastAsia="ro-RO"/>
        </w:rPr>
      </w:pPr>
      <w:r>
        <w:rPr>
          <w:lang w:val="ro-RO" w:eastAsia="ro-RO"/>
        </w:rPr>
        <w:t>-</w:t>
      </w:r>
      <w:r w:rsidR="00A935D6" w:rsidRPr="00A935D6">
        <w:rPr>
          <w:lang w:val="ro-RO" w:eastAsia="ro-RO"/>
        </w:rPr>
        <w:t>Consumul micului dejun în România nu este un comportament frecvent întâlnit, situând România printr</w:t>
      </w:r>
      <w:r>
        <w:rPr>
          <w:lang w:val="ro-RO" w:eastAsia="ro-RO"/>
        </w:rPr>
        <w:t xml:space="preserve">e </w:t>
      </w:r>
      <w:r w:rsidR="00A935D6" w:rsidRPr="00A935D6">
        <w:rPr>
          <w:rFonts w:eastAsia="TimesNewRomanPSMT"/>
          <w:lang w:val="ro-RO" w:eastAsia="ro-RO"/>
        </w:rPr>
        <w:t>ță</w:t>
      </w:r>
      <w:r w:rsidR="00A935D6" w:rsidRPr="00A935D6">
        <w:rPr>
          <w:lang w:val="ro-RO" w:eastAsia="ro-RO"/>
        </w:rPr>
        <w:t>rile cu cea mai mic</w:t>
      </w:r>
      <w:r w:rsidR="00A935D6" w:rsidRPr="00A935D6">
        <w:rPr>
          <w:rFonts w:eastAsia="TimesNewRomanPSMT"/>
          <w:lang w:val="ro-RO" w:eastAsia="ro-RO"/>
        </w:rPr>
        <w:t xml:space="preserve">ă </w:t>
      </w:r>
      <w:r w:rsidR="00A935D6" w:rsidRPr="00A935D6">
        <w:rPr>
          <w:lang w:val="ro-RO" w:eastAsia="ro-RO"/>
        </w:rPr>
        <w:t>prevalen</w:t>
      </w:r>
      <w:r w:rsidR="00A935D6" w:rsidRPr="00A935D6">
        <w:rPr>
          <w:rFonts w:eastAsia="TimesNewRomanPSMT"/>
          <w:lang w:val="ro-RO" w:eastAsia="ro-RO"/>
        </w:rPr>
        <w:t xml:space="preserve">ță </w:t>
      </w:r>
      <w:r w:rsidR="00A935D6" w:rsidRPr="00A935D6">
        <w:rPr>
          <w:lang w:val="ro-RO" w:eastAsia="ro-RO"/>
        </w:rPr>
        <w:t xml:space="preserve">a consumului zilnic de mic dejun, mai ales în rândul fetelor </w:t>
      </w:r>
      <w:r w:rsidR="00A935D6" w:rsidRPr="00A935D6">
        <w:rPr>
          <w:rFonts w:eastAsia="TimesNewRomanPSMT"/>
          <w:lang w:val="ro-RO" w:eastAsia="ro-RO"/>
        </w:rPr>
        <w:t>ș</w:t>
      </w:r>
      <w:r w:rsidR="00A935D6" w:rsidRPr="00A935D6">
        <w:rPr>
          <w:lang w:val="ro-RO" w:eastAsia="ro-RO"/>
        </w:rPr>
        <w:t>i al</w:t>
      </w:r>
      <w:r w:rsidR="00BF6360">
        <w:rPr>
          <w:lang w:val="ro-RO" w:eastAsia="ro-RO"/>
        </w:rPr>
        <w:t xml:space="preserve"> </w:t>
      </w:r>
      <w:r w:rsidR="00A935D6" w:rsidRPr="00A935D6">
        <w:rPr>
          <w:lang w:val="ro-RO" w:eastAsia="ro-RO"/>
        </w:rPr>
        <w:t>copiilor proveni</w:t>
      </w:r>
      <w:r w:rsidR="00A935D6" w:rsidRPr="00A935D6">
        <w:rPr>
          <w:rFonts w:eastAsia="TimesNewRomanPSMT"/>
          <w:lang w:val="ro-RO" w:eastAsia="ro-RO"/>
        </w:rPr>
        <w:t>ț</w:t>
      </w:r>
      <w:r w:rsidR="00A935D6" w:rsidRPr="00A935D6">
        <w:rPr>
          <w:lang w:val="ro-RO" w:eastAsia="ro-RO"/>
        </w:rPr>
        <w:t>i din familii cu un status socio-economic sc</w:t>
      </w:r>
      <w:r w:rsidR="00A935D6" w:rsidRPr="00A935D6">
        <w:rPr>
          <w:rFonts w:eastAsia="TimesNewRomanPSMT"/>
          <w:lang w:val="ro-RO" w:eastAsia="ro-RO"/>
        </w:rPr>
        <w:t>ă</w:t>
      </w:r>
      <w:r w:rsidR="00A935D6" w:rsidRPr="00A935D6">
        <w:rPr>
          <w:lang w:val="ro-RO" w:eastAsia="ro-RO"/>
        </w:rPr>
        <w:t>zut.</w:t>
      </w:r>
    </w:p>
    <w:p w:rsidR="00A935D6" w:rsidRPr="00A935D6" w:rsidRDefault="00A935D6" w:rsidP="00E60B45">
      <w:pPr>
        <w:autoSpaceDE w:val="0"/>
        <w:autoSpaceDN w:val="0"/>
        <w:adjustRightInd w:val="0"/>
        <w:jc w:val="both"/>
        <w:rPr>
          <w:lang w:val="ro-RO" w:eastAsia="ro-RO"/>
        </w:rPr>
      </w:pPr>
      <w:r w:rsidRPr="00A935D6">
        <w:rPr>
          <w:lang w:val="ro-RO" w:eastAsia="ro-RO"/>
        </w:rPr>
        <w:t xml:space="preserve">– Consumul zilnic de fructe </w:t>
      </w:r>
      <w:r w:rsidRPr="00A935D6">
        <w:rPr>
          <w:rFonts w:eastAsia="TimesNewRomanPSMT"/>
          <w:lang w:val="ro-RO" w:eastAsia="ro-RO"/>
        </w:rPr>
        <w:t>ș</w:t>
      </w:r>
      <w:r w:rsidR="00E60B45">
        <w:rPr>
          <w:lang w:val="ro-RO" w:eastAsia="ro-RO"/>
        </w:rPr>
        <w:t>i legume este semnifi</w:t>
      </w:r>
      <w:r w:rsidRPr="00A935D6">
        <w:rPr>
          <w:lang w:val="ro-RO" w:eastAsia="ro-RO"/>
        </w:rPr>
        <w:t>cativ mai mic la b</w:t>
      </w:r>
      <w:r w:rsidRPr="00A935D6">
        <w:rPr>
          <w:rFonts w:eastAsia="TimesNewRomanPSMT"/>
          <w:lang w:val="ro-RO" w:eastAsia="ro-RO"/>
        </w:rPr>
        <w:t>ă</w:t>
      </w:r>
      <w:r w:rsidRPr="00A935D6">
        <w:rPr>
          <w:lang w:val="ro-RO" w:eastAsia="ro-RO"/>
        </w:rPr>
        <w:t>ie</w:t>
      </w:r>
      <w:r w:rsidRPr="00A935D6">
        <w:rPr>
          <w:rFonts w:eastAsia="TimesNewRomanPSMT"/>
          <w:lang w:val="ro-RO" w:eastAsia="ro-RO"/>
        </w:rPr>
        <w:t>ț</w:t>
      </w:r>
      <w:r w:rsidRPr="00A935D6">
        <w:rPr>
          <w:lang w:val="ro-RO" w:eastAsia="ro-RO"/>
        </w:rPr>
        <w:t xml:space="preserve">i </w:t>
      </w:r>
      <w:r w:rsidRPr="00A935D6">
        <w:rPr>
          <w:rFonts w:eastAsia="TimesNewRomanPSMT"/>
          <w:lang w:val="ro-RO" w:eastAsia="ro-RO"/>
        </w:rPr>
        <w:t>ș</w:t>
      </w:r>
      <w:r w:rsidRPr="00A935D6">
        <w:rPr>
          <w:lang w:val="ro-RO" w:eastAsia="ro-RO"/>
        </w:rPr>
        <w:t>i în familiile cu un nivel socio-economic sc</w:t>
      </w:r>
      <w:r w:rsidRPr="00A935D6">
        <w:rPr>
          <w:rFonts w:eastAsia="TimesNewRomanPSMT"/>
          <w:lang w:val="ro-RO" w:eastAsia="ro-RO"/>
        </w:rPr>
        <w:t>ă</w:t>
      </w:r>
      <w:r w:rsidRPr="00A935D6">
        <w:rPr>
          <w:lang w:val="ro-RO" w:eastAsia="ro-RO"/>
        </w:rPr>
        <w:t>zut, înregistreaz</w:t>
      </w:r>
      <w:r w:rsidRPr="00A935D6">
        <w:rPr>
          <w:rFonts w:eastAsia="TimesNewRomanPSMT"/>
          <w:lang w:val="ro-RO" w:eastAsia="ro-RO"/>
        </w:rPr>
        <w:t xml:space="preserve">ă </w:t>
      </w:r>
      <w:r w:rsidRPr="00A935D6">
        <w:rPr>
          <w:lang w:val="ro-RO" w:eastAsia="ro-RO"/>
        </w:rPr>
        <w:t>o sc</w:t>
      </w:r>
      <w:r w:rsidRPr="00A935D6">
        <w:rPr>
          <w:rFonts w:eastAsia="TimesNewRomanPSMT"/>
          <w:lang w:val="ro-RO" w:eastAsia="ro-RO"/>
        </w:rPr>
        <w:t>ă</w:t>
      </w:r>
      <w:r w:rsidR="00E60B45">
        <w:rPr>
          <w:lang w:val="ro-RO" w:eastAsia="ro-RO"/>
        </w:rPr>
        <w:t>dere semnifi</w:t>
      </w:r>
      <w:r w:rsidRPr="00A935D6">
        <w:rPr>
          <w:lang w:val="ro-RO" w:eastAsia="ro-RO"/>
        </w:rPr>
        <w:t>cativ</w:t>
      </w:r>
      <w:r w:rsidRPr="00A935D6">
        <w:rPr>
          <w:rFonts w:eastAsia="TimesNewRomanPSMT"/>
          <w:lang w:val="ro-RO" w:eastAsia="ro-RO"/>
        </w:rPr>
        <w:t xml:space="preserve">ă </w:t>
      </w:r>
      <w:r w:rsidRPr="00A935D6">
        <w:rPr>
          <w:lang w:val="ro-RO" w:eastAsia="ro-RO"/>
        </w:rPr>
        <w:t>odat</w:t>
      </w:r>
      <w:r w:rsidRPr="00A935D6">
        <w:rPr>
          <w:rFonts w:eastAsia="TimesNewRomanPSMT"/>
          <w:lang w:val="ro-RO" w:eastAsia="ro-RO"/>
        </w:rPr>
        <w:t xml:space="preserve">ă </w:t>
      </w:r>
      <w:r w:rsidRPr="00A935D6">
        <w:rPr>
          <w:lang w:val="ro-RO" w:eastAsia="ro-RO"/>
        </w:rPr>
        <w:t>cu cre</w:t>
      </w:r>
      <w:r w:rsidRPr="00A935D6">
        <w:rPr>
          <w:rFonts w:eastAsia="TimesNewRomanPSMT"/>
          <w:lang w:val="ro-RO" w:eastAsia="ro-RO"/>
        </w:rPr>
        <w:t>ș</w:t>
      </w:r>
      <w:r w:rsidRPr="00A935D6">
        <w:rPr>
          <w:lang w:val="ro-RO" w:eastAsia="ro-RO"/>
        </w:rPr>
        <w:t xml:space="preserve">terea vârstei copiilor </w:t>
      </w:r>
      <w:r w:rsidRPr="00A935D6">
        <w:rPr>
          <w:rFonts w:eastAsia="TimesNewRomanPSMT"/>
          <w:lang w:val="ro-RO" w:eastAsia="ro-RO"/>
        </w:rPr>
        <w:t>ș</w:t>
      </w:r>
      <w:r w:rsidRPr="00A935D6">
        <w:rPr>
          <w:lang w:val="ro-RO" w:eastAsia="ro-RO"/>
        </w:rPr>
        <w:t>i are o</w:t>
      </w:r>
      <w:r w:rsidR="00BF6360">
        <w:rPr>
          <w:lang w:val="ro-RO" w:eastAsia="ro-RO"/>
        </w:rPr>
        <w:t xml:space="preserve"> </w:t>
      </w:r>
      <w:r w:rsidRPr="00A935D6">
        <w:rPr>
          <w:lang w:val="ro-RO" w:eastAsia="ro-RO"/>
        </w:rPr>
        <w:t>tendin</w:t>
      </w:r>
      <w:r w:rsidRPr="00A935D6">
        <w:rPr>
          <w:rFonts w:eastAsia="TimesNewRomanPSMT"/>
          <w:lang w:val="ro-RO" w:eastAsia="ro-RO"/>
        </w:rPr>
        <w:t xml:space="preserve">ță </w:t>
      </w:r>
      <w:r w:rsidRPr="00A935D6">
        <w:rPr>
          <w:lang w:val="ro-RO" w:eastAsia="ro-RO"/>
        </w:rPr>
        <w:t>de sc</w:t>
      </w:r>
      <w:r w:rsidRPr="00A935D6">
        <w:rPr>
          <w:rFonts w:eastAsia="TimesNewRomanPSMT"/>
          <w:lang w:val="ro-RO" w:eastAsia="ro-RO"/>
        </w:rPr>
        <w:t>ă</w:t>
      </w:r>
      <w:r w:rsidRPr="00A935D6">
        <w:rPr>
          <w:lang w:val="ro-RO" w:eastAsia="ro-RO"/>
        </w:rPr>
        <w:t>dere în timp.</w:t>
      </w:r>
    </w:p>
    <w:p w:rsidR="00A935D6" w:rsidRPr="00A935D6" w:rsidRDefault="00A935D6" w:rsidP="00E60B45">
      <w:pPr>
        <w:autoSpaceDE w:val="0"/>
        <w:autoSpaceDN w:val="0"/>
        <w:adjustRightInd w:val="0"/>
        <w:jc w:val="both"/>
        <w:rPr>
          <w:lang w:val="ro-RO" w:eastAsia="ro-RO"/>
        </w:rPr>
      </w:pPr>
      <w:r w:rsidRPr="00A935D6">
        <w:rPr>
          <w:lang w:val="ro-RO" w:eastAsia="ro-RO"/>
        </w:rPr>
        <w:t>– România ocup</w:t>
      </w:r>
      <w:r w:rsidRPr="00A935D6">
        <w:rPr>
          <w:rFonts w:eastAsia="TimesNewRomanPSMT"/>
          <w:lang w:val="ro-RO" w:eastAsia="ro-RO"/>
        </w:rPr>
        <w:t xml:space="preserve">ă </w:t>
      </w:r>
      <w:r w:rsidRPr="00A935D6">
        <w:rPr>
          <w:lang w:val="ro-RO" w:eastAsia="ro-RO"/>
        </w:rPr>
        <w:t>locuri frunta</w:t>
      </w:r>
      <w:r w:rsidRPr="00A935D6">
        <w:rPr>
          <w:rFonts w:eastAsia="TimesNewRomanPSMT"/>
          <w:lang w:val="ro-RO" w:eastAsia="ro-RO"/>
        </w:rPr>
        <w:t>ș</w:t>
      </w:r>
      <w:r w:rsidRPr="00A935D6">
        <w:rPr>
          <w:lang w:val="ro-RO" w:eastAsia="ro-RO"/>
        </w:rPr>
        <w:t>e în ceea ce prive</w:t>
      </w:r>
      <w:r w:rsidRPr="00A935D6">
        <w:rPr>
          <w:rFonts w:eastAsia="TimesNewRomanPSMT"/>
          <w:lang w:val="ro-RO" w:eastAsia="ro-RO"/>
        </w:rPr>
        <w:t>ș</w:t>
      </w:r>
      <w:r w:rsidRPr="00A935D6">
        <w:rPr>
          <w:lang w:val="ro-RO" w:eastAsia="ro-RO"/>
        </w:rPr>
        <w:t>te prevalen</w:t>
      </w:r>
      <w:r w:rsidRPr="00A935D6">
        <w:rPr>
          <w:rFonts w:eastAsia="TimesNewRomanPSMT"/>
          <w:lang w:val="ro-RO" w:eastAsia="ro-RO"/>
        </w:rPr>
        <w:t>ț</w:t>
      </w:r>
      <w:r w:rsidRPr="00A935D6">
        <w:rPr>
          <w:lang w:val="ro-RO" w:eastAsia="ro-RO"/>
        </w:rPr>
        <w:t>a consumului zilnic de b</w:t>
      </w:r>
      <w:r w:rsidRPr="00A935D6">
        <w:rPr>
          <w:rFonts w:eastAsia="TimesNewRomanPSMT"/>
          <w:lang w:val="ro-RO" w:eastAsia="ro-RO"/>
        </w:rPr>
        <w:t>ă</w:t>
      </w:r>
      <w:r w:rsidRPr="00A935D6">
        <w:rPr>
          <w:lang w:val="ro-RO" w:eastAsia="ro-RO"/>
        </w:rPr>
        <w:t>uturi îndulcite,</w:t>
      </w:r>
      <w:r w:rsidR="00BF6360">
        <w:rPr>
          <w:lang w:val="ro-RO" w:eastAsia="ro-RO"/>
        </w:rPr>
        <w:t xml:space="preserve"> </w:t>
      </w:r>
      <w:r w:rsidRPr="00A935D6">
        <w:rPr>
          <w:lang w:val="ro-RO" w:eastAsia="ro-RO"/>
        </w:rPr>
        <w:t>dar cu o tendin</w:t>
      </w:r>
      <w:r w:rsidRPr="00A935D6">
        <w:rPr>
          <w:rFonts w:eastAsia="TimesNewRomanPSMT"/>
          <w:lang w:val="ro-RO" w:eastAsia="ro-RO"/>
        </w:rPr>
        <w:t xml:space="preserve">ță </w:t>
      </w:r>
      <w:r w:rsidRPr="00A935D6">
        <w:rPr>
          <w:lang w:val="ro-RO" w:eastAsia="ro-RO"/>
        </w:rPr>
        <w:t>de sc</w:t>
      </w:r>
      <w:r w:rsidRPr="00A935D6">
        <w:rPr>
          <w:rFonts w:eastAsia="TimesNewRomanPSMT"/>
          <w:lang w:val="ro-RO" w:eastAsia="ro-RO"/>
        </w:rPr>
        <w:t>ă</w:t>
      </w:r>
      <w:r w:rsidRPr="00A935D6">
        <w:rPr>
          <w:lang w:val="ro-RO" w:eastAsia="ro-RO"/>
        </w:rPr>
        <w:t>dere între cele dou</w:t>
      </w:r>
      <w:r w:rsidRPr="00A935D6">
        <w:rPr>
          <w:rFonts w:eastAsia="TimesNewRomanPSMT"/>
          <w:lang w:val="ro-RO" w:eastAsia="ro-RO"/>
        </w:rPr>
        <w:t xml:space="preserve">ă </w:t>
      </w:r>
      <w:r w:rsidRPr="00A935D6">
        <w:rPr>
          <w:lang w:val="ro-RO" w:eastAsia="ro-RO"/>
        </w:rPr>
        <w:t>runde ale studiului. Copiii proveni</w:t>
      </w:r>
      <w:r w:rsidRPr="00A935D6">
        <w:rPr>
          <w:rFonts w:eastAsia="TimesNewRomanPSMT"/>
          <w:lang w:val="ro-RO" w:eastAsia="ro-RO"/>
        </w:rPr>
        <w:t>ț</w:t>
      </w:r>
      <w:r w:rsidRPr="00A935D6">
        <w:rPr>
          <w:lang w:val="ro-RO" w:eastAsia="ro-RO"/>
        </w:rPr>
        <w:t>i din familii cu status</w:t>
      </w:r>
      <w:r w:rsidR="00BF6360">
        <w:rPr>
          <w:lang w:val="ro-RO" w:eastAsia="ro-RO"/>
        </w:rPr>
        <w:t xml:space="preserve"> </w:t>
      </w:r>
      <w:r w:rsidRPr="00A935D6">
        <w:rPr>
          <w:lang w:val="ro-RO" w:eastAsia="ro-RO"/>
        </w:rPr>
        <w:t>socio-economic m</w:t>
      </w:r>
      <w:r w:rsidR="00E60B45">
        <w:rPr>
          <w:lang w:val="ro-RO" w:eastAsia="ro-RO"/>
        </w:rPr>
        <w:t>ai ridicat au un consum semnifi</w:t>
      </w:r>
      <w:r w:rsidRPr="00A935D6">
        <w:rPr>
          <w:lang w:val="ro-RO" w:eastAsia="ro-RO"/>
        </w:rPr>
        <w:t>cativ mai mare fa</w:t>
      </w:r>
      <w:r w:rsidRPr="00A935D6">
        <w:rPr>
          <w:rFonts w:eastAsia="TimesNewRomanPSMT"/>
          <w:lang w:val="ro-RO" w:eastAsia="ro-RO"/>
        </w:rPr>
        <w:t xml:space="preserve">ță </w:t>
      </w:r>
      <w:r w:rsidRPr="00A935D6">
        <w:rPr>
          <w:lang w:val="ro-RO" w:eastAsia="ro-RO"/>
        </w:rPr>
        <w:t>de cei proveni</w:t>
      </w:r>
      <w:r w:rsidRPr="00A935D6">
        <w:rPr>
          <w:rFonts w:eastAsia="TimesNewRomanPSMT"/>
          <w:lang w:val="ro-RO" w:eastAsia="ro-RO"/>
        </w:rPr>
        <w:t>ț</w:t>
      </w:r>
      <w:r w:rsidRPr="00A935D6">
        <w:rPr>
          <w:lang w:val="ro-RO" w:eastAsia="ro-RO"/>
        </w:rPr>
        <w:t>i din familii cu nivel</w:t>
      </w:r>
      <w:r w:rsidR="000C00AD">
        <w:rPr>
          <w:lang w:val="ro-RO" w:eastAsia="ro-RO"/>
        </w:rPr>
        <w:t xml:space="preserve"> </w:t>
      </w:r>
      <w:r w:rsidRPr="00A935D6">
        <w:rPr>
          <w:lang w:val="ro-RO" w:eastAsia="ro-RO"/>
        </w:rPr>
        <w:t>sc</w:t>
      </w:r>
      <w:r w:rsidRPr="00A935D6">
        <w:rPr>
          <w:rFonts w:eastAsia="TimesNewRomanPSMT"/>
          <w:lang w:val="ro-RO" w:eastAsia="ro-RO"/>
        </w:rPr>
        <w:t>ă</w:t>
      </w:r>
      <w:r w:rsidRPr="00A935D6">
        <w:rPr>
          <w:lang w:val="ro-RO" w:eastAsia="ro-RO"/>
        </w:rPr>
        <w:t>zut.</w:t>
      </w:r>
    </w:p>
    <w:p w:rsidR="00A935D6" w:rsidRPr="00A935D6" w:rsidRDefault="00A935D6" w:rsidP="00E60B45">
      <w:pPr>
        <w:autoSpaceDE w:val="0"/>
        <w:autoSpaceDN w:val="0"/>
        <w:adjustRightInd w:val="0"/>
        <w:jc w:val="both"/>
        <w:rPr>
          <w:lang w:val="ro-RO" w:eastAsia="ro-RO"/>
        </w:rPr>
      </w:pPr>
      <w:r w:rsidRPr="00A935D6">
        <w:rPr>
          <w:lang w:val="ro-RO" w:eastAsia="ro-RO"/>
        </w:rPr>
        <w:t>– Adolescen</w:t>
      </w:r>
      <w:r w:rsidRPr="00A935D6">
        <w:rPr>
          <w:rFonts w:eastAsia="TimesNewRomanPSMT"/>
          <w:lang w:val="ro-RO" w:eastAsia="ro-RO"/>
        </w:rPr>
        <w:t>ț</w:t>
      </w:r>
      <w:r w:rsidRPr="00A935D6">
        <w:rPr>
          <w:lang w:val="ro-RO" w:eastAsia="ro-RO"/>
        </w:rPr>
        <w:t>ii din România – b</w:t>
      </w:r>
      <w:r w:rsidRPr="00A935D6">
        <w:rPr>
          <w:rFonts w:eastAsia="TimesNewRomanPSMT"/>
          <w:lang w:val="ro-RO" w:eastAsia="ro-RO"/>
        </w:rPr>
        <w:t>ă</w:t>
      </w:r>
      <w:r w:rsidRPr="00A935D6">
        <w:rPr>
          <w:lang w:val="ro-RO" w:eastAsia="ro-RO"/>
        </w:rPr>
        <w:t>ie</w:t>
      </w:r>
      <w:r w:rsidRPr="00A935D6">
        <w:rPr>
          <w:rFonts w:eastAsia="TimesNewRomanPSMT"/>
          <w:lang w:val="ro-RO" w:eastAsia="ro-RO"/>
        </w:rPr>
        <w:t>ț</w:t>
      </w:r>
      <w:r w:rsidRPr="00A935D6">
        <w:rPr>
          <w:lang w:val="ro-RO" w:eastAsia="ro-RO"/>
        </w:rPr>
        <w:t xml:space="preserve">i </w:t>
      </w:r>
      <w:r w:rsidRPr="00A935D6">
        <w:rPr>
          <w:rFonts w:eastAsia="TimesNewRomanPSMT"/>
          <w:lang w:val="ro-RO" w:eastAsia="ro-RO"/>
        </w:rPr>
        <w:t>ș</w:t>
      </w:r>
      <w:r w:rsidRPr="00A935D6">
        <w:rPr>
          <w:lang w:val="ro-RO" w:eastAsia="ro-RO"/>
        </w:rPr>
        <w:t>i fete – ocup</w:t>
      </w:r>
      <w:r w:rsidRPr="00A935D6">
        <w:rPr>
          <w:rFonts w:eastAsia="TimesNewRomanPSMT"/>
          <w:lang w:val="ro-RO" w:eastAsia="ro-RO"/>
        </w:rPr>
        <w:t xml:space="preserve">ă </w:t>
      </w:r>
      <w:r w:rsidRPr="00A935D6">
        <w:rPr>
          <w:lang w:val="ro-RO" w:eastAsia="ro-RO"/>
        </w:rPr>
        <w:t>ultimele pozi</w:t>
      </w:r>
      <w:r w:rsidRPr="00A935D6">
        <w:rPr>
          <w:rFonts w:eastAsia="TimesNewRomanPSMT"/>
          <w:lang w:val="ro-RO" w:eastAsia="ro-RO"/>
        </w:rPr>
        <w:t>ț</w:t>
      </w:r>
      <w:r w:rsidRPr="00A935D6">
        <w:rPr>
          <w:lang w:val="ro-RO" w:eastAsia="ro-RO"/>
        </w:rPr>
        <w:t>ii în Europa în privin</w:t>
      </w:r>
      <w:r w:rsidRPr="00A935D6">
        <w:rPr>
          <w:rFonts w:eastAsia="TimesNewRomanPSMT"/>
          <w:lang w:val="ro-RO" w:eastAsia="ro-RO"/>
        </w:rPr>
        <w:t>ț</w:t>
      </w:r>
      <w:r w:rsidRPr="00A935D6">
        <w:rPr>
          <w:lang w:val="ro-RO" w:eastAsia="ro-RO"/>
        </w:rPr>
        <w:t>a activit</w:t>
      </w:r>
      <w:r w:rsidRPr="00A935D6">
        <w:rPr>
          <w:rFonts w:eastAsia="TimesNewRomanPSMT"/>
          <w:lang w:val="ro-RO" w:eastAsia="ro-RO"/>
        </w:rPr>
        <w:t>ăț</w:t>
      </w:r>
      <w:r w:rsidRPr="00A935D6">
        <w:rPr>
          <w:lang w:val="ro-RO" w:eastAsia="ro-RO"/>
        </w:rPr>
        <w:t>ii f</w:t>
      </w:r>
      <w:r w:rsidR="000C00AD">
        <w:rPr>
          <w:lang w:val="ro-RO" w:eastAsia="ro-RO"/>
        </w:rPr>
        <w:t>i</w:t>
      </w:r>
      <w:r w:rsidRPr="00A935D6">
        <w:rPr>
          <w:lang w:val="ro-RO" w:eastAsia="ro-RO"/>
        </w:rPr>
        <w:t>zice</w:t>
      </w:r>
      <w:r w:rsidR="000C00AD">
        <w:rPr>
          <w:lang w:val="ro-RO" w:eastAsia="ro-RO"/>
        </w:rPr>
        <w:t xml:space="preserve"> </w:t>
      </w:r>
      <w:r w:rsidRPr="00A935D6">
        <w:rPr>
          <w:lang w:val="ro-RO" w:eastAsia="ro-RO"/>
        </w:rPr>
        <w:t>zilnice. Fetele desf</w:t>
      </w:r>
      <w:r w:rsidRPr="00A935D6">
        <w:rPr>
          <w:rFonts w:eastAsia="TimesNewRomanPSMT"/>
          <w:lang w:val="ro-RO" w:eastAsia="ro-RO"/>
        </w:rPr>
        <w:t>ăș</w:t>
      </w:r>
      <w:r w:rsidRPr="00A935D6">
        <w:rPr>
          <w:lang w:val="ro-RO" w:eastAsia="ro-RO"/>
        </w:rPr>
        <w:t>oar</w:t>
      </w:r>
      <w:r w:rsidRPr="00A935D6">
        <w:rPr>
          <w:rFonts w:eastAsia="TimesNewRomanPSMT"/>
          <w:lang w:val="ro-RO" w:eastAsia="ro-RO"/>
        </w:rPr>
        <w:t xml:space="preserve">ă </w:t>
      </w:r>
      <w:r w:rsidR="000C00AD">
        <w:rPr>
          <w:lang w:val="ro-RO" w:eastAsia="ro-RO"/>
        </w:rPr>
        <w:t>activitate fi</w:t>
      </w:r>
      <w:r w:rsidRPr="00A935D6">
        <w:rPr>
          <w:lang w:val="ro-RO" w:eastAsia="ro-RO"/>
        </w:rPr>
        <w:t>zic</w:t>
      </w:r>
      <w:r w:rsidRPr="00A935D6">
        <w:rPr>
          <w:rFonts w:eastAsia="TimesNewRomanPSMT"/>
          <w:lang w:val="ro-RO" w:eastAsia="ro-RO"/>
        </w:rPr>
        <w:t xml:space="preserve">ă </w:t>
      </w:r>
      <w:r w:rsidRPr="00A935D6">
        <w:rPr>
          <w:lang w:val="ro-RO" w:eastAsia="ro-RO"/>
        </w:rPr>
        <w:t>mai pu</w:t>
      </w:r>
      <w:r w:rsidRPr="00A935D6">
        <w:rPr>
          <w:rFonts w:eastAsia="TimesNewRomanPSMT"/>
          <w:lang w:val="ro-RO" w:eastAsia="ro-RO"/>
        </w:rPr>
        <w:t>ț</w:t>
      </w:r>
      <w:r w:rsidRPr="00A935D6">
        <w:rPr>
          <w:lang w:val="ro-RO" w:eastAsia="ro-RO"/>
        </w:rPr>
        <w:t>in decât b</w:t>
      </w:r>
      <w:r w:rsidRPr="00A935D6">
        <w:rPr>
          <w:rFonts w:eastAsia="TimesNewRomanPSMT"/>
          <w:lang w:val="ro-RO" w:eastAsia="ro-RO"/>
        </w:rPr>
        <w:t>ă</w:t>
      </w:r>
      <w:r w:rsidRPr="00A935D6">
        <w:rPr>
          <w:lang w:val="ro-RO" w:eastAsia="ro-RO"/>
        </w:rPr>
        <w:t>ie</w:t>
      </w:r>
      <w:r w:rsidRPr="00A935D6">
        <w:rPr>
          <w:rFonts w:eastAsia="TimesNewRomanPSMT"/>
          <w:lang w:val="ro-RO" w:eastAsia="ro-RO"/>
        </w:rPr>
        <w:t>ț</w:t>
      </w:r>
      <w:r w:rsidR="000C00AD">
        <w:rPr>
          <w:lang w:val="ro-RO" w:eastAsia="ro-RO"/>
        </w:rPr>
        <w:t>ii. Activitatea fi</w:t>
      </w:r>
      <w:r w:rsidRPr="00A935D6">
        <w:rPr>
          <w:lang w:val="ro-RO" w:eastAsia="ro-RO"/>
        </w:rPr>
        <w:t>zic</w:t>
      </w:r>
      <w:r w:rsidRPr="00A935D6">
        <w:rPr>
          <w:rFonts w:eastAsia="TimesNewRomanPSMT"/>
          <w:lang w:val="ro-RO" w:eastAsia="ro-RO"/>
        </w:rPr>
        <w:t xml:space="preserve">ă </w:t>
      </w:r>
      <w:r w:rsidRPr="00A935D6">
        <w:rPr>
          <w:lang w:val="ro-RO" w:eastAsia="ro-RO"/>
        </w:rPr>
        <w:t>desf</w:t>
      </w:r>
      <w:r w:rsidRPr="00A935D6">
        <w:rPr>
          <w:rFonts w:eastAsia="TimesNewRomanPSMT"/>
          <w:lang w:val="ro-RO" w:eastAsia="ro-RO"/>
        </w:rPr>
        <w:t>ăș</w:t>
      </w:r>
      <w:r w:rsidRPr="00A935D6">
        <w:rPr>
          <w:lang w:val="ro-RO" w:eastAsia="ro-RO"/>
        </w:rPr>
        <w:t>urat</w:t>
      </w:r>
      <w:r w:rsidRPr="00A935D6">
        <w:rPr>
          <w:rFonts w:eastAsia="TimesNewRomanPSMT"/>
          <w:lang w:val="ro-RO" w:eastAsia="ro-RO"/>
        </w:rPr>
        <w:t xml:space="preserve">ă </w:t>
      </w:r>
      <w:r w:rsidRPr="00A935D6">
        <w:rPr>
          <w:lang w:val="ro-RO" w:eastAsia="ro-RO"/>
        </w:rPr>
        <w:t>scade</w:t>
      </w:r>
      <w:r w:rsidR="000C00AD">
        <w:rPr>
          <w:lang w:val="ro-RO" w:eastAsia="ro-RO"/>
        </w:rPr>
        <w:t xml:space="preserve"> </w:t>
      </w:r>
      <w:r w:rsidRPr="00A935D6">
        <w:rPr>
          <w:lang w:val="ro-RO" w:eastAsia="ro-RO"/>
        </w:rPr>
        <w:t>cu vârsta, simultan cu cre</w:t>
      </w:r>
      <w:r w:rsidRPr="00A935D6">
        <w:rPr>
          <w:rFonts w:eastAsia="TimesNewRomanPSMT"/>
          <w:lang w:val="ro-RO" w:eastAsia="ro-RO"/>
        </w:rPr>
        <w:t>ș</w:t>
      </w:r>
      <w:r w:rsidRPr="00A935D6">
        <w:rPr>
          <w:lang w:val="ro-RO" w:eastAsia="ro-RO"/>
        </w:rPr>
        <w:t>terea comportamentelor sedentare.</w:t>
      </w:r>
      <w:r w:rsidR="000C00AD">
        <w:rPr>
          <w:lang w:val="ro-RO" w:eastAsia="ro-RO"/>
        </w:rPr>
        <w:t xml:space="preserve"> </w:t>
      </w:r>
      <w:r w:rsidRPr="00A935D6">
        <w:rPr>
          <w:lang w:val="ro-RO" w:eastAsia="ro-RO"/>
        </w:rPr>
        <w:t xml:space="preserve">Comportamentele sedentare sunt mai frecvente cu cât vârsta copilului este mai mare, copiii </w:t>
      </w:r>
      <w:r w:rsidR="000C00AD">
        <w:rPr>
          <w:lang w:val="ro-RO" w:eastAsia="ro-RO"/>
        </w:rPr>
        <w:t>din R</w:t>
      </w:r>
      <w:r w:rsidRPr="00A935D6">
        <w:rPr>
          <w:lang w:val="ro-RO" w:eastAsia="ro-RO"/>
        </w:rPr>
        <w:t>omâni</w:t>
      </w:r>
      <w:r w:rsidR="000C00AD">
        <w:rPr>
          <w:lang w:val="ro-RO" w:eastAsia="ro-RO"/>
        </w:rPr>
        <w:t xml:space="preserve">a </w:t>
      </w:r>
      <w:r w:rsidRPr="00A935D6">
        <w:rPr>
          <w:lang w:val="ro-RO" w:eastAsia="ro-RO"/>
        </w:rPr>
        <w:t>având printre cele mai mari prevalen</w:t>
      </w:r>
      <w:r w:rsidRPr="00A935D6">
        <w:rPr>
          <w:rFonts w:eastAsia="TimesNewRomanPSMT"/>
          <w:lang w:val="ro-RO" w:eastAsia="ro-RO"/>
        </w:rPr>
        <w:t>ț</w:t>
      </w:r>
      <w:r w:rsidRPr="00A935D6">
        <w:rPr>
          <w:lang w:val="ro-RO" w:eastAsia="ro-RO"/>
        </w:rPr>
        <w:t xml:space="preserve">e ale comportamentelor </w:t>
      </w:r>
      <w:r w:rsidRPr="00A935D6">
        <w:rPr>
          <w:lang w:val="ro-RO" w:eastAsia="ro-RO"/>
        </w:rPr>
        <w:lastRenderedPageBreak/>
        <w:t xml:space="preserve">sedentare. România este singura </w:t>
      </w:r>
      <w:r w:rsidRPr="00A935D6">
        <w:rPr>
          <w:rFonts w:eastAsia="TimesNewRomanPSMT"/>
          <w:lang w:val="ro-RO" w:eastAsia="ro-RO"/>
        </w:rPr>
        <w:t>ț</w:t>
      </w:r>
      <w:r w:rsidRPr="00A935D6">
        <w:rPr>
          <w:lang w:val="ro-RO" w:eastAsia="ro-RO"/>
        </w:rPr>
        <w:t>ar</w:t>
      </w:r>
      <w:r w:rsidRPr="00A935D6">
        <w:rPr>
          <w:rFonts w:eastAsia="TimesNewRomanPSMT"/>
          <w:lang w:val="ro-RO" w:eastAsia="ro-RO"/>
        </w:rPr>
        <w:t xml:space="preserve">ă </w:t>
      </w:r>
      <w:r w:rsidR="000C00AD">
        <w:rPr>
          <w:rFonts w:eastAsia="TimesNewRomanPSMT"/>
          <w:lang w:val="ro-RO" w:eastAsia="ro-RO"/>
        </w:rPr>
        <w:t xml:space="preserve">europeană </w:t>
      </w:r>
      <w:r w:rsidRPr="00A935D6">
        <w:rPr>
          <w:lang w:val="ro-RO" w:eastAsia="ro-RO"/>
        </w:rPr>
        <w:t>la</w:t>
      </w:r>
      <w:r w:rsidR="000C00AD">
        <w:rPr>
          <w:lang w:val="ro-RO" w:eastAsia="ro-RO"/>
        </w:rPr>
        <w:t xml:space="preserve"> </w:t>
      </w:r>
      <w:r w:rsidRPr="00A935D6">
        <w:rPr>
          <w:lang w:val="ro-RO" w:eastAsia="ro-RO"/>
        </w:rPr>
        <w:t>care comportamentele sedentare se întâlnesc mai frecvent la familiile cu nivel socio-economic crescut.</w:t>
      </w:r>
    </w:p>
    <w:p w:rsidR="009E26A1" w:rsidRPr="00A66D00" w:rsidRDefault="00A935D6" w:rsidP="00A66D00">
      <w:pPr>
        <w:autoSpaceDE w:val="0"/>
        <w:autoSpaceDN w:val="0"/>
        <w:adjustRightInd w:val="0"/>
        <w:jc w:val="both"/>
        <w:rPr>
          <w:lang w:val="ro-RO" w:eastAsia="ro-RO"/>
        </w:rPr>
      </w:pPr>
      <w:r w:rsidRPr="00A935D6">
        <w:rPr>
          <w:lang w:val="ro-RO" w:eastAsia="ro-RO"/>
        </w:rPr>
        <w:t>– Sunt necesare interven</w:t>
      </w:r>
      <w:r w:rsidRPr="00A935D6">
        <w:rPr>
          <w:rFonts w:eastAsia="TimesNewRomanPSMT"/>
          <w:lang w:val="ro-RO" w:eastAsia="ro-RO"/>
        </w:rPr>
        <w:t>ț</w:t>
      </w:r>
      <w:r w:rsidRPr="00A935D6">
        <w:rPr>
          <w:lang w:val="ro-RO" w:eastAsia="ro-RO"/>
        </w:rPr>
        <w:t>ii pentru adoptarea comportamentelor alimentare s</w:t>
      </w:r>
      <w:r w:rsidRPr="00A935D6">
        <w:rPr>
          <w:rFonts w:eastAsia="TimesNewRomanPSMT"/>
          <w:lang w:val="ro-RO" w:eastAsia="ro-RO"/>
        </w:rPr>
        <w:t>ă</w:t>
      </w:r>
      <w:r w:rsidRPr="00A935D6">
        <w:rPr>
          <w:lang w:val="ro-RO" w:eastAsia="ro-RO"/>
        </w:rPr>
        <w:t>n</w:t>
      </w:r>
      <w:r w:rsidRPr="00A935D6">
        <w:rPr>
          <w:rFonts w:eastAsia="TimesNewRomanPSMT"/>
          <w:lang w:val="ro-RO" w:eastAsia="ro-RO"/>
        </w:rPr>
        <w:t>ă</w:t>
      </w:r>
      <w:r w:rsidRPr="00A935D6">
        <w:rPr>
          <w:lang w:val="ro-RO" w:eastAsia="ro-RO"/>
        </w:rPr>
        <w:t>toase (consumul micului</w:t>
      </w:r>
      <w:r w:rsidR="000C00AD">
        <w:rPr>
          <w:lang w:val="ro-RO" w:eastAsia="ro-RO"/>
        </w:rPr>
        <w:t xml:space="preserve"> </w:t>
      </w:r>
      <w:r w:rsidRPr="00A935D6">
        <w:rPr>
          <w:lang w:val="ro-RO" w:eastAsia="ro-RO"/>
        </w:rPr>
        <w:t xml:space="preserve">dejun, consumul de fructe </w:t>
      </w:r>
      <w:r w:rsidRPr="00A935D6">
        <w:rPr>
          <w:rFonts w:eastAsia="TimesNewRomanPSMT"/>
          <w:lang w:val="ro-RO" w:eastAsia="ro-RO"/>
        </w:rPr>
        <w:t>ș</w:t>
      </w:r>
      <w:r w:rsidRPr="00A935D6">
        <w:rPr>
          <w:lang w:val="ro-RO" w:eastAsia="ro-RO"/>
        </w:rPr>
        <w:t>i legume, consumul de ap</w:t>
      </w:r>
      <w:r w:rsidRPr="00A935D6">
        <w:rPr>
          <w:rFonts w:eastAsia="TimesNewRomanPSMT"/>
          <w:lang w:val="ro-RO" w:eastAsia="ro-RO"/>
        </w:rPr>
        <w:t xml:space="preserve">ă </w:t>
      </w:r>
      <w:r w:rsidRPr="00A935D6">
        <w:rPr>
          <w:lang w:val="ro-RO" w:eastAsia="ro-RO"/>
        </w:rPr>
        <w:t>în locul b</w:t>
      </w:r>
      <w:r w:rsidRPr="00A935D6">
        <w:rPr>
          <w:rFonts w:eastAsia="TimesNewRomanPSMT"/>
          <w:lang w:val="ro-RO" w:eastAsia="ro-RO"/>
        </w:rPr>
        <w:t>ă</w:t>
      </w:r>
      <w:r w:rsidRPr="00A935D6">
        <w:rPr>
          <w:lang w:val="ro-RO" w:eastAsia="ro-RO"/>
        </w:rPr>
        <w:t xml:space="preserve">uturilor îndulcite) </w:t>
      </w:r>
      <w:r w:rsidRPr="00A935D6">
        <w:rPr>
          <w:rFonts w:eastAsia="TimesNewRomanPSMT"/>
          <w:lang w:val="ro-RO" w:eastAsia="ro-RO"/>
        </w:rPr>
        <w:t>ș</w:t>
      </w:r>
      <w:r w:rsidRPr="00A935D6">
        <w:rPr>
          <w:lang w:val="ro-RO" w:eastAsia="ro-RO"/>
        </w:rPr>
        <w:t>i s</w:t>
      </w:r>
      <w:r w:rsidRPr="00E60B45">
        <w:rPr>
          <w:lang w:val="ro-RO" w:eastAsia="ro-RO"/>
        </w:rPr>
        <w:t>timularea</w:t>
      </w:r>
      <w:r w:rsidR="000C00AD">
        <w:rPr>
          <w:lang w:val="ro-RO" w:eastAsia="ro-RO"/>
        </w:rPr>
        <w:t xml:space="preserve"> </w:t>
      </w:r>
      <w:r w:rsidRPr="00E60B45">
        <w:rPr>
          <w:lang w:val="ro-RO" w:eastAsia="ro-RO"/>
        </w:rPr>
        <w:t>activit</w:t>
      </w:r>
      <w:r w:rsidRPr="00E60B45">
        <w:rPr>
          <w:rFonts w:eastAsia="TimesNewRomanPSMT"/>
          <w:lang w:val="ro-RO" w:eastAsia="ro-RO"/>
        </w:rPr>
        <w:t>ăț</w:t>
      </w:r>
      <w:r w:rsidR="000C00AD">
        <w:rPr>
          <w:lang w:val="ro-RO" w:eastAsia="ro-RO"/>
        </w:rPr>
        <w:t>ii fi</w:t>
      </w:r>
      <w:r w:rsidRPr="00E60B45">
        <w:rPr>
          <w:lang w:val="ro-RO" w:eastAsia="ro-RO"/>
        </w:rPr>
        <w:t>zice în detrimentul comportamentelor sedentare, de c</w:t>
      </w:r>
      <w:r w:rsidRPr="00E60B45">
        <w:rPr>
          <w:rFonts w:eastAsia="TimesNewRomanPSMT"/>
          <w:lang w:val="ro-RO" w:eastAsia="ro-RO"/>
        </w:rPr>
        <w:t>ă</w:t>
      </w:r>
      <w:r w:rsidR="00E60B45">
        <w:rPr>
          <w:lang w:val="ro-RO" w:eastAsia="ro-RO"/>
        </w:rPr>
        <w:t>tre tineri</w:t>
      </w:r>
      <w:r w:rsidR="009E26A1" w:rsidRPr="00E60B45">
        <w:rPr>
          <w:b/>
        </w:rPr>
        <w:t>.</w:t>
      </w:r>
      <w:r w:rsidR="009E26A1" w:rsidRPr="00E60B45">
        <w:rPr>
          <w:rStyle w:val="FootnoteReference"/>
          <w:b/>
        </w:rPr>
        <w:footnoteReference w:id="20"/>
      </w:r>
    </w:p>
    <w:p w:rsidR="005A5D71" w:rsidRPr="00B57599" w:rsidRDefault="005A5D71" w:rsidP="00A66D00">
      <w:pPr>
        <w:spacing w:before="100" w:beforeAutospacing="1" w:after="100" w:afterAutospacing="1"/>
        <w:ind w:firstLine="720"/>
        <w:jc w:val="both"/>
        <w:rPr>
          <w:lang w:eastAsia="ro-RO"/>
        </w:rPr>
      </w:pPr>
      <w:r w:rsidRPr="00B57599">
        <w:rPr>
          <w:lang w:eastAsia="ro-RO"/>
        </w:rPr>
        <w:t xml:space="preserve">Președintele Klaus Iohannis a declarat </w:t>
      </w:r>
      <w:r>
        <w:rPr>
          <w:lang w:eastAsia="ro-RO"/>
        </w:rPr>
        <w:t>în noiembrie 2015</w:t>
      </w:r>
      <w:r w:rsidRPr="00B57599">
        <w:rPr>
          <w:lang w:eastAsia="ro-RO"/>
        </w:rPr>
        <w:t xml:space="preserve"> că susține prevenția ca prioritate zero a politicilor de sănătate, fiind de părere că educația în acest sens, încă de la cele mai fragede vârste, este calea </w:t>
      </w:r>
      <w:r>
        <w:rPr>
          <w:lang w:eastAsia="ro-RO"/>
        </w:rPr>
        <w:t>către o societate mai prosperă:</w:t>
      </w:r>
      <w:r w:rsidR="00A66D00">
        <w:rPr>
          <w:lang w:eastAsia="ro-RO"/>
        </w:rPr>
        <w:t xml:space="preserve"> </w:t>
      </w:r>
      <w:r w:rsidRPr="00B57599">
        <w:rPr>
          <w:lang w:eastAsia="ro-RO"/>
        </w:rPr>
        <w:t>"Trebuie să recunoaștem faptul că tot mai mulți români conștientizează importanța prevenției, a unui stil de viață sănătos și a informării ca acces la mai multă responsabilitate față de propria sănătate. Această responsabilizare individuală trebuie însă dublată și încurajată de efortul autorităților. Personal, susțin prevenția ca prioritate zero a politicilor de sănătate și cred că educația în acest sens, încă de la cele mai fragede vârste, este calea către o societate mai prosperă. (...) Este deja larg cunoscut faptul că cele mai răspândite boli ale societății moderne pot fi evitate prin prevenție", a spus șeful statului, la dezbaterea "Educație pentru sănătate".</w:t>
      </w:r>
      <w:r>
        <w:rPr>
          <w:rStyle w:val="FootnoteReference"/>
          <w:lang w:eastAsia="ro-RO"/>
        </w:rPr>
        <w:footnoteReference w:id="21"/>
      </w:r>
    </w:p>
    <w:p w:rsidR="009E26A1" w:rsidRDefault="009E26A1" w:rsidP="00850D29">
      <w:pPr>
        <w:jc w:val="both"/>
        <w:rPr>
          <w:lang w:val="ro-RO"/>
        </w:rPr>
      </w:pPr>
    </w:p>
    <w:p w:rsidR="009E26A1" w:rsidRDefault="009E26A1" w:rsidP="006F2DE9">
      <w:pPr>
        <w:jc w:val="both"/>
        <w:rPr>
          <w:lang w:val="ro-RO"/>
        </w:rPr>
      </w:pPr>
      <w:r w:rsidRPr="00F03570">
        <w:rPr>
          <w:b/>
          <w:lang w:val="ro-RO"/>
        </w:rPr>
        <w:t>IV. Grupuri ţintă afectate şi caracteristici ale modelului de</w:t>
      </w:r>
      <w:r>
        <w:rPr>
          <w:b/>
          <w:lang w:val="ro-RO"/>
        </w:rPr>
        <w:t xml:space="preserve"> morbiditate şi mortalitate româ</w:t>
      </w:r>
      <w:r w:rsidRPr="00F03570">
        <w:rPr>
          <w:b/>
          <w:lang w:val="ro-RO"/>
        </w:rPr>
        <w:t>nesc, cu evidenţierea inegalităţilor existente</w:t>
      </w:r>
    </w:p>
    <w:p w:rsidR="009E26A1" w:rsidRDefault="009E26A1" w:rsidP="00757CB2">
      <w:pPr>
        <w:autoSpaceDE w:val="0"/>
        <w:autoSpaceDN w:val="0"/>
        <w:adjustRightInd w:val="0"/>
        <w:jc w:val="both"/>
        <w:rPr>
          <w:bCs/>
          <w:sz w:val="22"/>
          <w:szCs w:val="22"/>
          <w:lang w:val="ro-RO" w:eastAsia="ro-RO"/>
        </w:rPr>
      </w:pPr>
      <w:r>
        <w:rPr>
          <w:bCs/>
          <w:sz w:val="22"/>
          <w:szCs w:val="22"/>
          <w:lang w:val="ro-RO" w:eastAsia="ro-RO"/>
        </w:rPr>
        <w:tab/>
      </w:r>
    </w:p>
    <w:p w:rsidR="009E26A1" w:rsidRPr="000234F0" w:rsidRDefault="000234F0" w:rsidP="00203399">
      <w:pPr>
        <w:pStyle w:val="NoSpacing"/>
        <w:jc w:val="both"/>
      </w:pPr>
      <w:r>
        <w:rPr>
          <w:lang w:val="ro-RO" w:eastAsia="ro-RO"/>
        </w:rPr>
        <w:tab/>
      </w:r>
      <w:r w:rsidR="009E26A1" w:rsidRPr="006661BF">
        <w:rPr>
          <w:lang w:val="ro-RO" w:eastAsia="ro-RO"/>
        </w:rPr>
        <w:t xml:space="preserve">România prezintă profilul epidemiologic al tuturor țărilor dezvoltate, cu prevalență scăzută a bolilor transmisibile și în același timp o creștere a </w:t>
      </w:r>
      <w:r w:rsidR="009E26A1">
        <w:rPr>
          <w:lang w:val="ro-RO" w:eastAsia="ro-RO"/>
        </w:rPr>
        <w:t>bolilor cardiovascu</w:t>
      </w:r>
      <w:r w:rsidR="009E26A1" w:rsidRPr="006661BF">
        <w:rPr>
          <w:lang w:val="ro-RO" w:eastAsia="ro-RO"/>
        </w:rPr>
        <w:t xml:space="preserve">lare, cancer și cauze externe, inclusiv violență și accidente, precum și boli legate de factori ai stilului de viață ce pot fi preveniți, în mod special fumat, consum de </w:t>
      </w:r>
      <w:r w:rsidR="009E26A1" w:rsidRPr="000234F0">
        <w:t>alcool și obiceiuri alimentare deficitare. Cei mai importanți factori de risc și proporția lor (% din totalul deceselor) sunt hipertensiunea arterială (31.8%), tutun (16.3%), hipercolesterolemie (14.4%), IMC ridicat (13.9%), alcool (12.4%), aport scăzut de fructe și legume (7.1%) și inactivitate fizică (6.6%).</w:t>
      </w:r>
      <w:r w:rsidR="009E26A1" w:rsidRPr="000234F0">
        <w:rPr>
          <w:rStyle w:val="FootnoteReference"/>
          <w:vertAlign w:val="baseline"/>
        </w:rPr>
        <w:footnoteReference w:id="22"/>
      </w:r>
    </w:p>
    <w:p w:rsidR="00A94D13" w:rsidRPr="000234F0" w:rsidRDefault="000234F0" w:rsidP="00203399">
      <w:pPr>
        <w:pStyle w:val="NoSpacing"/>
        <w:jc w:val="both"/>
        <w:rPr>
          <w:lang w:val="ro-RO"/>
        </w:rPr>
      </w:pPr>
      <w:r>
        <w:tab/>
      </w:r>
      <w:r w:rsidR="00A94D13" w:rsidRPr="000234F0">
        <w:t>În România</w:t>
      </w:r>
      <w:r w:rsidR="00A94D13">
        <w:rPr>
          <w:lang w:val="ro-RO"/>
        </w:rPr>
        <w:t>, proporţia cea mai mare a obezităţii la femei se înregistrează la cele cu grad de şcolarizare scăzut, pe când la bărbaţi, cei cu grad de şcolarizare înalt au avut cea mai ridicată proporţie de obezitate.</w:t>
      </w:r>
    </w:p>
    <w:p w:rsidR="00A86A42" w:rsidRDefault="009E26A1" w:rsidP="00203399">
      <w:pPr>
        <w:jc w:val="both"/>
        <w:rPr>
          <w:bCs/>
          <w:lang w:val="ro-RO" w:eastAsia="ro-RO"/>
        </w:rPr>
      </w:pPr>
      <w:r w:rsidRPr="00A86A42">
        <w:rPr>
          <w:bCs/>
          <w:color w:val="000000"/>
          <w:lang w:val="ro-RO" w:eastAsia="de-DE"/>
        </w:rPr>
        <w:tab/>
      </w:r>
      <w:r w:rsidR="00A86A42">
        <w:rPr>
          <w:bCs/>
          <w:color w:val="000000"/>
          <w:lang w:val="ro-RO" w:eastAsia="de-DE"/>
        </w:rPr>
        <w:t>Î</w:t>
      </w:r>
      <w:r w:rsidR="00A86A42" w:rsidRPr="00A86A42">
        <w:t xml:space="preserve">n anul 2014, prevalența cea mai crescută </w:t>
      </w:r>
      <w:r w:rsidR="00A86A42">
        <w:t xml:space="preserve">a obezității la noi în țară </w:t>
      </w:r>
      <w:r w:rsidR="00A86A42" w:rsidRPr="00A86A42">
        <w:t>s-</w:t>
      </w:r>
      <w:r w:rsidR="00A86A42">
        <w:t xml:space="preserve">a înregistrat în </w:t>
      </w:r>
      <w:r w:rsidR="00A86A42" w:rsidRPr="00A86A42">
        <w:t>județele Iași</w:t>
      </w:r>
      <w:r w:rsidR="003E71FA">
        <w:t xml:space="preserve"> (23652</w:t>
      </w:r>
      <w:r w:rsidR="00484504">
        <w:t xml:space="preserve"> cazuri</w:t>
      </w:r>
      <w:r w:rsidR="003E71FA">
        <w:t>/100000 locuitori)</w:t>
      </w:r>
      <w:r w:rsidR="00A86A42" w:rsidRPr="00A86A42">
        <w:t>, Argeș</w:t>
      </w:r>
      <w:r w:rsidR="003E71FA">
        <w:t xml:space="preserve"> (16591/100000 locuitori)</w:t>
      </w:r>
      <w:r w:rsidR="00A86A42" w:rsidRPr="00A86A42">
        <w:t>, Mehedinți</w:t>
      </w:r>
      <w:r w:rsidR="003E71FA">
        <w:t xml:space="preserve"> (16056/100000 locuitori)</w:t>
      </w:r>
      <w:r w:rsidR="00A86A42" w:rsidRPr="00A86A42">
        <w:t>. Valorile cele mai mici ale prevalenței obezității s-au</w:t>
      </w:r>
      <w:r w:rsidR="00A86A42">
        <w:t xml:space="preserve"> </w:t>
      </w:r>
      <w:r w:rsidR="00A86A42" w:rsidRPr="00A86A42">
        <w:lastRenderedPageBreak/>
        <w:t>înregistrat în județele: Satu Mare</w:t>
      </w:r>
      <w:r w:rsidR="003E71FA">
        <w:t xml:space="preserve"> (550/100000 locuitori)</w:t>
      </w:r>
      <w:r w:rsidR="003E71FA" w:rsidRPr="00A86A42">
        <w:t>,</w:t>
      </w:r>
      <w:r w:rsidR="00484504">
        <w:t xml:space="preserve"> </w:t>
      </w:r>
      <w:r w:rsidR="00484504" w:rsidRPr="00A86A42">
        <w:t>Bistrița Năsăud</w:t>
      </w:r>
      <w:r w:rsidR="00484504">
        <w:t xml:space="preserve"> (777/100000 locuitori)</w:t>
      </w:r>
      <w:r w:rsidR="00484504" w:rsidRPr="00A86A42">
        <w:t>,</w:t>
      </w:r>
      <w:r w:rsidR="00484504">
        <w:t xml:space="preserve"> </w:t>
      </w:r>
      <w:r w:rsidR="00A86A42" w:rsidRPr="00A86A42">
        <w:t>Gorj</w:t>
      </w:r>
      <w:r w:rsidR="00484504">
        <w:t xml:space="preserve"> (971/100000 locuitori)</w:t>
      </w:r>
      <w:r w:rsidR="00A86A42" w:rsidRPr="00A86A42">
        <w:t>.</w:t>
      </w:r>
      <w:r w:rsidR="00A94D13" w:rsidRPr="00A94D13">
        <w:rPr>
          <w:rStyle w:val="FootnoteReference"/>
          <w:bCs/>
          <w:lang w:val="ro-RO" w:eastAsia="ro-RO"/>
        </w:rPr>
        <w:t xml:space="preserve"> </w:t>
      </w:r>
      <w:r w:rsidR="00A94D13" w:rsidRPr="006661BF">
        <w:rPr>
          <w:rStyle w:val="FootnoteReference"/>
          <w:bCs/>
          <w:lang w:val="ro-RO" w:eastAsia="ro-RO"/>
        </w:rPr>
        <w:footnoteReference w:id="23"/>
      </w:r>
    </w:p>
    <w:p w:rsidR="00A86A42" w:rsidRDefault="00A86A42" w:rsidP="00086883">
      <w:pPr>
        <w:autoSpaceDE w:val="0"/>
        <w:autoSpaceDN w:val="0"/>
        <w:adjustRightInd w:val="0"/>
        <w:ind w:firstLine="360"/>
        <w:jc w:val="both"/>
        <w:rPr>
          <w:bCs/>
          <w:color w:val="000000"/>
          <w:lang w:val="ro-RO" w:eastAsia="de-DE"/>
        </w:rPr>
      </w:pPr>
    </w:p>
    <w:p w:rsidR="009E26A1" w:rsidRPr="009F140B" w:rsidRDefault="009E26A1" w:rsidP="006F2DE9">
      <w:pPr>
        <w:jc w:val="both"/>
        <w:rPr>
          <w:b/>
          <w:lang w:val="ro-RO"/>
        </w:rPr>
      </w:pPr>
      <w:r w:rsidRPr="009F140B">
        <w:rPr>
          <w:b/>
          <w:lang w:val="ro-RO"/>
        </w:rPr>
        <w:t>V.Determinanţi</w:t>
      </w:r>
      <w:r>
        <w:rPr>
          <w:b/>
          <w:lang w:val="ro-RO"/>
        </w:rPr>
        <w:t>i</w:t>
      </w:r>
      <w:r w:rsidRPr="009F140B">
        <w:rPr>
          <w:b/>
          <w:lang w:val="ro-RO"/>
        </w:rPr>
        <w:t xml:space="preserve"> specifici şi dinamica acestora</w:t>
      </w:r>
    </w:p>
    <w:p w:rsidR="009E26A1" w:rsidRDefault="009E26A1" w:rsidP="006F2DE9">
      <w:pPr>
        <w:jc w:val="both"/>
        <w:rPr>
          <w:sz w:val="28"/>
          <w:szCs w:val="28"/>
          <w:lang w:val="ro-MO"/>
        </w:rPr>
      </w:pPr>
    </w:p>
    <w:p w:rsidR="009E26A1" w:rsidRPr="001B2A14" w:rsidRDefault="009E26A1" w:rsidP="006F2DE9">
      <w:pPr>
        <w:ind w:firstLine="600"/>
        <w:jc w:val="both"/>
        <w:rPr>
          <w:lang w:val="ro-RO"/>
        </w:rPr>
      </w:pPr>
      <w:r w:rsidRPr="001B2A14">
        <w:rPr>
          <w:lang w:val="ro-MO"/>
        </w:rPr>
        <w:t>Determinan</w:t>
      </w:r>
      <w:r w:rsidRPr="001B2A14">
        <w:rPr>
          <w:lang w:val="ro-RO"/>
        </w:rPr>
        <w:t>ţii</w:t>
      </w:r>
      <w:r w:rsidRPr="001B2A14">
        <w:rPr>
          <w:lang w:val="ro-MO"/>
        </w:rPr>
        <w:t xml:space="preserve"> ce favorizează răspândirea obezităţii sunt multipli, printre cei mai importanţi sunt:</w:t>
      </w:r>
    </w:p>
    <w:p w:rsidR="009E26A1" w:rsidRPr="001B2A14" w:rsidRDefault="009E26A1" w:rsidP="006F2DE9">
      <w:pPr>
        <w:ind w:firstLine="600"/>
        <w:jc w:val="both"/>
        <w:rPr>
          <w:lang w:val="ro-MO"/>
        </w:rPr>
      </w:pPr>
      <w:r w:rsidRPr="001B2A14">
        <w:rPr>
          <w:lang w:val="ro-MO"/>
        </w:rPr>
        <w:t>1. Factori</w:t>
      </w:r>
      <w:r>
        <w:rPr>
          <w:lang w:val="ro-MO"/>
        </w:rPr>
        <w:t>i</w:t>
      </w:r>
      <w:r w:rsidRPr="001B2A14">
        <w:rPr>
          <w:lang w:val="ro-MO"/>
        </w:rPr>
        <w:t xml:space="preserve"> comportamentali - obiceiurile alimentar</w:t>
      </w:r>
      <w:r>
        <w:rPr>
          <w:lang w:val="ro-MO"/>
        </w:rPr>
        <w:t>e nesănătoase, alimentaţia cu mâ</w:t>
      </w:r>
      <w:r w:rsidRPr="001B2A14">
        <w:rPr>
          <w:lang w:val="ro-MO"/>
        </w:rPr>
        <w:t>ncăruri tip fast-food şi dulciuri concentrate - consumate în exces şi din cauza ambalajelor şi reclamelor ispititoare, cunoştinţele insuficiente a</w:t>
      </w:r>
      <w:r>
        <w:rPr>
          <w:lang w:val="ro-MO"/>
        </w:rPr>
        <w:t>le</w:t>
      </w:r>
      <w:r w:rsidRPr="001B2A14">
        <w:rPr>
          <w:lang w:val="ro-MO"/>
        </w:rPr>
        <w:t xml:space="preserve"> populaţiei despre alimentaţia sănătoasă, nerespectarea de </w:t>
      </w:r>
      <w:r>
        <w:rPr>
          <w:lang w:val="ro-MO"/>
        </w:rPr>
        <w:t xml:space="preserve">către </w:t>
      </w:r>
      <w:r w:rsidRPr="001B2A14">
        <w:rPr>
          <w:lang w:val="ro-MO"/>
        </w:rPr>
        <w:t xml:space="preserve">majoritatea oamenilor a regimului de muncă şi odihnă, </w:t>
      </w:r>
      <w:r>
        <w:rPr>
          <w:lang w:val="ro-MO"/>
        </w:rPr>
        <w:t>practicarea insuficientă</w:t>
      </w:r>
      <w:r w:rsidRPr="001B2A14">
        <w:rPr>
          <w:lang w:val="ro-MO"/>
        </w:rPr>
        <w:t xml:space="preserve"> a sportului, culturii fizice etc.</w:t>
      </w:r>
    </w:p>
    <w:p w:rsidR="009E26A1" w:rsidRPr="001B2A14" w:rsidRDefault="009E26A1" w:rsidP="006F2DE9">
      <w:pPr>
        <w:ind w:firstLine="600"/>
        <w:jc w:val="both"/>
        <w:rPr>
          <w:lang w:val="ro-MO"/>
        </w:rPr>
      </w:pPr>
      <w:r w:rsidRPr="00345594">
        <w:rPr>
          <w:lang w:val="ro-MO"/>
        </w:rPr>
        <w:t>2.</w:t>
      </w:r>
      <w:r w:rsidRPr="001B2A14">
        <w:rPr>
          <w:lang w:val="ro-MO"/>
        </w:rPr>
        <w:t xml:space="preserve">Factorii neuropsihici pot favoriza de asemenea apariţia bolii, prin modificarea apetitului şi a stilului de viaţă. </w:t>
      </w:r>
      <w:r>
        <w:rPr>
          <w:lang w:val="ro-MO"/>
        </w:rPr>
        <w:t>Pofta de mâ</w:t>
      </w:r>
      <w:r w:rsidRPr="001B2A14">
        <w:rPr>
          <w:lang w:val="ro-MO"/>
        </w:rPr>
        <w:t xml:space="preserve">ncare a obezilor este influenţată de o multitudine de factori: tulburări psihice, </w:t>
      </w:r>
      <w:r>
        <w:rPr>
          <w:lang w:val="ro-MO"/>
        </w:rPr>
        <w:t>leziuni hipotalamice, pituitare</w:t>
      </w:r>
      <w:r w:rsidRPr="001B2A14">
        <w:rPr>
          <w:lang w:val="ro-MO"/>
        </w:rPr>
        <w:t xml:space="preserve"> sau alte leziuni cerebrale, afecţiuni tiroidiene (hipotiroidism), hiperinsulinism.</w:t>
      </w:r>
    </w:p>
    <w:p w:rsidR="009E26A1" w:rsidRPr="001B2A14" w:rsidRDefault="009E26A1" w:rsidP="006F2DE9">
      <w:pPr>
        <w:ind w:firstLine="600"/>
        <w:jc w:val="both"/>
        <w:rPr>
          <w:lang w:val="ro-MO"/>
        </w:rPr>
      </w:pPr>
      <w:r w:rsidRPr="001B2A14">
        <w:rPr>
          <w:lang w:val="ro-MO"/>
        </w:rPr>
        <w:t>3. Anumite modificări ale activităţii glandelor endocrine pot crea</w:t>
      </w:r>
      <w:r>
        <w:rPr>
          <w:lang w:val="ro-MO"/>
        </w:rPr>
        <w:t xml:space="preserve"> o predispoziţie la obezitate</w:t>
      </w:r>
      <w:r w:rsidRPr="001B2A14">
        <w:rPr>
          <w:lang w:val="ro-MO"/>
        </w:rPr>
        <w:t xml:space="preserve"> şi anume: - funcţia exagerată a glandelor suprarenale poate să ducă, în anumite condiţii, la o creştere a </w:t>
      </w:r>
      <w:r>
        <w:rPr>
          <w:lang w:val="ro-MO"/>
        </w:rPr>
        <w:t>poftei de mâ</w:t>
      </w:r>
      <w:r w:rsidRPr="001B2A14">
        <w:rPr>
          <w:lang w:val="ro-MO"/>
        </w:rPr>
        <w:t xml:space="preserve">ncare, iar unele boli ale pancreasului şi </w:t>
      </w:r>
      <w:r>
        <w:rPr>
          <w:lang w:val="ro-MO"/>
        </w:rPr>
        <w:t>ale glandei tiroide</w:t>
      </w:r>
      <w:r w:rsidRPr="001B2A14">
        <w:rPr>
          <w:lang w:val="ro-MO"/>
        </w:rPr>
        <w:t xml:space="preserve"> duc la obezitate datorită modificării funcţiilor tiroidei, tulburări ovariene şi în special la menopauză, care predispun la creşterea masei corporale etc.</w:t>
      </w:r>
    </w:p>
    <w:p w:rsidR="009E26A1" w:rsidRPr="001B2A14" w:rsidRDefault="009E26A1" w:rsidP="006F2DE9">
      <w:pPr>
        <w:ind w:firstLine="600"/>
        <w:jc w:val="both"/>
        <w:rPr>
          <w:lang w:val="ro-MO"/>
        </w:rPr>
      </w:pPr>
      <w:r w:rsidRPr="001B2A14">
        <w:rPr>
          <w:lang w:val="ro-MO"/>
        </w:rPr>
        <w:t>4. Factorii ereditari. La anumite persoane, există o predispoziţie la obezitate. Această predispoziţie este de obicei comună mai multor membri ai unei</w:t>
      </w:r>
      <w:r>
        <w:rPr>
          <w:lang w:val="ro-MO"/>
        </w:rPr>
        <w:t>a</w:t>
      </w:r>
      <w:r w:rsidRPr="001B2A14">
        <w:rPr>
          <w:lang w:val="ro-MO"/>
        </w:rPr>
        <w:t xml:space="preserve"> şi aceleiaşi familii, fiind o predispoziţie familială. </w:t>
      </w:r>
    </w:p>
    <w:p w:rsidR="009E26A1" w:rsidRPr="002358D1" w:rsidRDefault="009E26A1" w:rsidP="009F140B">
      <w:pPr>
        <w:ind w:firstLine="600"/>
        <w:jc w:val="both"/>
        <w:rPr>
          <w:vertAlign w:val="superscript"/>
          <w:lang w:val="ro-RO"/>
        </w:rPr>
      </w:pPr>
      <w:r>
        <w:rPr>
          <w:lang w:val="ro-RO"/>
        </w:rPr>
        <w:t>Raportul Tehnic al OMS, Dietă, Nutriţie şi Prevenirea Bolilor Cronice a stabilit principalii determinanţi ai obezităţii (OMS, 2003). Comitetul a agreat (OMS, 2003</w:t>
      </w:r>
      <w:r w:rsidRPr="00051879">
        <w:rPr>
          <w:lang w:val="ro-RO"/>
        </w:rPr>
        <w:t xml:space="preserve">; </w:t>
      </w:r>
      <w:r>
        <w:rPr>
          <w:lang w:val="ro-RO"/>
        </w:rPr>
        <w:t>Swinburn et al. 2004) că este sigur că sedentarismul şi aportul ridicat de alimente cu densitate energetică mare, dar săracă în micronutrienţi creşte riscul de obezitate şi că activitatea fizică regulată, precum şi aportul crescut de fibre alimentare scad riscul de obezitate. Mai mult, s-a stabilit, în baza evidenţelor existente, că riscul obezităţii este crescut în cazul publicităţii la alimente cu densitate energetică mare şi la unităţi de fast food, al aportului de băuturi răcoritoare şi sucurilor de fructe îndulcite cu zahăr, al condiţiilor socio-economice scăzute. Pe de altă parte, alimentaţia la sân, precum şi mediul familial şi şcolar ce încurajează alegerea alimentelor sănătoase pentru copii scad riscul de obezitate (Swinburn et al. 2004).</w:t>
      </w:r>
      <w:r>
        <w:rPr>
          <w:rStyle w:val="FootnoteReference"/>
          <w:lang w:val="ro-RO"/>
        </w:rPr>
        <w:footnoteReference w:id="24"/>
      </w:r>
    </w:p>
    <w:p w:rsidR="009E26A1" w:rsidRPr="00591E40" w:rsidRDefault="009E26A1" w:rsidP="00345594">
      <w:pPr>
        <w:ind w:firstLine="720"/>
        <w:jc w:val="both"/>
        <w:rPr>
          <w:spacing w:val="-4"/>
          <w:lang w:val="ro-RO"/>
        </w:rPr>
      </w:pPr>
      <w:r w:rsidRPr="00591E40">
        <w:rPr>
          <w:spacing w:val="-4"/>
          <w:lang w:val="ro-RO"/>
        </w:rPr>
        <w:t xml:space="preserve">În anul 2006, Chang, Barrett şi Vosti în SUA au desfăşurat un studiu intitulat „Determinanţii fizici, sociali şi culturali ai obezităţii: Un studiu empiric în SUA” (26). </w:t>
      </w:r>
      <w:r w:rsidRPr="00591E40">
        <w:rPr>
          <w:color w:val="000000"/>
          <w:spacing w:val="-4"/>
          <w:lang w:val="ro-RO"/>
        </w:rPr>
        <w:t>Mulţi factori, cum ar fi stilurile de viaţă în familie, sedentarismul, tulburările psihologice şi problemele ocupaţionale pot contribui la apariţia obezităţii.</w:t>
      </w:r>
      <w:r w:rsidRPr="00591E40">
        <w:rPr>
          <w:spacing w:val="-4"/>
          <w:lang w:val="ro-RO"/>
        </w:rPr>
        <w:t xml:space="preserve"> (Flegal et al., 2002, Hedley et al., 2004). Obezitatea este puternic influenţată de factori demografici şi socio-economici (Flegal </w:t>
      </w:r>
      <w:r w:rsidRPr="00591E40">
        <w:rPr>
          <w:spacing w:val="-4"/>
          <w:lang w:val="ro-RO"/>
        </w:rPr>
        <w:lastRenderedPageBreak/>
        <w:t>et al., 2002, Bray, 1980). Inovaţiile tehnologice au dus la apariţia unor produse care economisesc timp şi muncă, de exemplu computere, maşini de spălat vase, televizoare, care scad consumul de calorii. Americanii merg foarte puţin pe jos sau cu bicicleta, ei folosesc automobilul mult mai des faţă de anii precedenţi pentru a se deplasa pe distanţe scurte. În anul 2000, peste 26% din adulţi au raportat că nu practică activitate fizică în timpul liber (Chou et al., 2004). A crescut substanţial timpul petrecut în faţa televizorului, conform unui studiu al Departamentului SUA pentru muncă, desfăşurat în 2006. Unii sunt de părere că principalul motiv pentru creşterea excesivă a greutăţii în SUA sunt modificările apărute în procesul tehnologic de preparare a mâncărurilor, ceea ce a dus la o creştere a numărului de mese consumate de americani (Cutler, 2003). Procentul de deţinători de cuptoare cu microunde a crescut de la 0% gospodării în 1960 la peste 80% în 2006 (US DOE, 2006), iar numărul gospodăriilor în care se găsesc televizoare este de aproape 100%. Corespunzător a crescut şi numărul de ore petrecut în faţa televizorului, de la 70 minute pe zi în 1960, la 181 minute în 2000 (Berg et al., 2002). Deşi multe studii au identificat modificări specifice în comportamentele alimentare şi de consum al energiei fizice, precum şi în ceea ce priveşte veniturile populaţiei din SUA, nici unul dintre ele nu a evaluat importanţa relativă a fiecăruia dintre aceşti factori în determinarea creşterii recente a greutăţii corporale.</w:t>
      </w:r>
    </w:p>
    <w:p w:rsidR="009E26A1" w:rsidRDefault="009E26A1" w:rsidP="006F2DE9">
      <w:pPr>
        <w:jc w:val="both"/>
        <w:rPr>
          <w:lang w:val="ro-RO"/>
        </w:rPr>
      </w:pPr>
      <w:r>
        <w:rPr>
          <w:lang w:val="ro-RO"/>
        </w:rPr>
        <w:tab/>
        <w:t>În ceea ce priveşte principalii determinanţi sociali ai obezităţii, aceştia sunt clasa socială, fumatul, malnutriţia timpurie, numărul de copii, urbanizarea.</w:t>
      </w:r>
    </w:p>
    <w:p w:rsidR="009E26A1" w:rsidRPr="00773417" w:rsidRDefault="009E26A1" w:rsidP="006F2DE9">
      <w:pPr>
        <w:jc w:val="both"/>
        <w:rPr>
          <w:rStyle w:val="citationjournal"/>
          <w:color w:val="3366FF"/>
          <w:lang w:val="ro-RO"/>
        </w:rPr>
      </w:pPr>
      <w:r>
        <w:rPr>
          <w:lang w:val="ro-RO"/>
        </w:rPr>
        <w:tab/>
        <w:t xml:space="preserve">Un studiu efectuat în 1989 în ţările dezvoltate a arătat că femeile din clasele sociale superioare erau mai puţin obeze, dar la bărbaţi nu s-au observat aceste diferenţe. În ţările în curs de dezvoltare, femeile, copiii şi bărbaţii din clasele sociale superioare erau mai puţin obezi. </w:t>
      </w:r>
      <w:r w:rsidRPr="00C65701">
        <w:rPr>
          <w:vertAlign w:val="superscript"/>
          <w:lang w:val="ro-RO"/>
        </w:rPr>
        <w:t>22</w:t>
      </w:r>
    </w:p>
    <w:p w:rsidR="009E26A1" w:rsidRPr="00D20BD1" w:rsidRDefault="009E26A1" w:rsidP="00ED0F04">
      <w:pPr>
        <w:ind w:firstLine="720"/>
        <w:jc w:val="both"/>
        <w:rPr>
          <w:rStyle w:val="citationjournal"/>
          <w:rFonts w:ascii="Arial" w:hAnsi="Arial" w:cs="Arial"/>
          <w:color w:val="000000"/>
          <w:sz w:val="13"/>
          <w:szCs w:val="13"/>
          <w:lang w:val="ro-RO"/>
        </w:rPr>
      </w:pPr>
      <w:r>
        <w:rPr>
          <w:lang w:val="ro-RO"/>
        </w:rPr>
        <w:t>O actualizare a studiului din 2007 a arătat că aceste corelaţii s-au mai slăbit din cauza globalizării.</w:t>
      </w:r>
      <w:r>
        <w:rPr>
          <w:rStyle w:val="FootnoteReference"/>
          <w:lang w:val="ro-RO"/>
        </w:rPr>
        <w:footnoteReference w:id="25"/>
      </w:r>
      <w:r w:rsidRPr="00D20BD1">
        <w:rPr>
          <w:rStyle w:val="citationjournal"/>
          <w:lang w:val="ro-RO"/>
        </w:rPr>
        <w:t>Fumatul</w:t>
      </w:r>
      <w:r w:rsidR="00B80B69">
        <w:rPr>
          <w:rStyle w:val="citationjournal"/>
          <w:lang w:val="ro-RO"/>
        </w:rPr>
        <w:t xml:space="preserve"> </w:t>
      </w:r>
      <w:r w:rsidRPr="00D20BD1">
        <w:rPr>
          <w:rStyle w:val="apple-converted-space"/>
          <w:lang w:val="ro-RO"/>
        </w:rPr>
        <w:t>are rol semnificativ asupra greutăţii individului, d</w:t>
      </w:r>
      <w:r w:rsidR="00B80B69">
        <w:rPr>
          <w:rStyle w:val="apple-converted-space"/>
          <w:lang w:val="ro-RO"/>
        </w:rPr>
        <w:t>in cauza</w:t>
      </w:r>
      <w:r w:rsidRPr="00D20BD1">
        <w:rPr>
          <w:rStyle w:val="apple-converted-space"/>
          <w:lang w:val="ro-RO"/>
        </w:rPr>
        <w:t xml:space="preserve"> efectului de suprimare a apetitului produs de nicotină. Creşterea în greutate după renunţarea la fumat este de 4,4 kg în 10 ani la bărbaţi şi 5 kg la femei.</w:t>
      </w:r>
      <w:r>
        <w:rPr>
          <w:rStyle w:val="FootnoteReference"/>
          <w:lang w:val="ro-RO"/>
        </w:rPr>
        <w:footnoteReference w:id="26"/>
      </w:r>
      <w:r w:rsidR="00B80B69">
        <w:rPr>
          <w:rStyle w:val="apple-converted-space"/>
          <w:lang w:val="ro-RO"/>
        </w:rPr>
        <w:t xml:space="preserve"> </w:t>
      </w:r>
      <w:r>
        <w:rPr>
          <w:lang w:val="ro-RO"/>
        </w:rPr>
        <w:t>Modificările endocrine apărute în perioada de malnutriţie duc la stocarea grăsimii în momentul în care sunt disponibile mai multe calorii.</w:t>
      </w:r>
      <w:r>
        <w:rPr>
          <w:rStyle w:val="FootnoteReference"/>
          <w:lang w:val="ro-RO"/>
        </w:rPr>
        <w:footnoteReference w:id="27"/>
      </w:r>
    </w:p>
    <w:p w:rsidR="009E26A1" w:rsidRPr="007E3E3A" w:rsidRDefault="009E26A1" w:rsidP="007E3E3A">
      <w:pPr>
        <w:jc w:val="both"/>
        <w:rPr>
          <w:color w:val="0000FF"/>
          <w:lang w:val="ro-RO"/>
        </w:rPr>
      </w:pPr>
      <w:r w:rsidRPr="00D20BD1">
        <w:rPr>
          <w:rStyle w:val="citationjournal"/>
          <w:color w:val="000000"/>
          <w:lang w:val="ro-RO"/>
        </w:rPr>
        <w:tab/>
      </w:r>
      <w:r>
        <w:rPr>
          <w:lang w:val="ro-RO"/>
        </w:rPr>
        <w:t>În ultimele decenii, societăţile tradiţionale din multe ţări în curs de dezvoltare au înregistrat o urbanizare rapidă şi neplanificată, ceea ce a dus la stiluri de viaţă caracterizate prin alimentaţie nesănătoasă, activitate fizică redusă şi consum de tutun.</w:t>
      </w:r>
      <w:r>
        <w:rPr>
          <w:rStyle w:val="FootnoteReference"/>
          <w:lang w:val="ro-RO"/>
        </w:rPr>
        <w:footnoteReference w:id="28"/>
      </w:r>
    </w:p>
    <w:p w:rsidR="009E26A1" w:rsidRDefault="009E26A1" w:rsidP="001D1CE4">
      <w:pPr>
        <w:ind w:firstLine="720"/>
        <w:jc w:val="both"/>
        <w:rPr>
          <w:lang w:val="ro-RO"/>
        </w:rPr>
      </w:pPr>
      <w:r>
        <w:rPr>
          <w:lang w:val="ro-RO"/>
        </w:rPr>
        <w:t xml:space="preserve">În UE, ponderea persoanelor obeze variază şi în funcţie de nivelul educaţional. Nivelul scăzut de educaţie se referă la educaţia pre-primară, primară şi prima treaptă a educaţiei secundare (ISCED nivel 0-2), nivelul mediu este a doua treaptă a educaţiei secundare şi educaţia postsecundară non-terţiară (ISCED nivel 3-4), iar nivelul superior este educaţia terţiară (ISCED nivel 5-6). La femei, modelul este din nou clar: proporţia femeilor obeze scade odată cu creşterea nivelului de educaţie </w:t>
      </w:r>
      <w:r w:rsidR="0057218F">
        <w:rPr>
          <w:lang w:val="ro-RO"/>
        </w:rPr>
        <w:t>în toate statele membre (fig. 15</w:t>
      </w:r>
      <w:r>
        <w:rPr>
          <w:lang w:val="ro-RO"/>
        </w:rPr>
        <w:t xml:space="preserve">). Cele mai mari diferenţe în ceea ce priveşte obezitatea în rândul femeilor cu un nivel </w:t>
      </w:r>
      <w:r>
        <w:rPr>
          <w:lang w:val="ro-RO"/>
        </w:rPr>
        <w:lastRenderedPageBreak/>
        <w:t>scăzut de educaţie, faţă de cele cu nivel ridicat de educaţie s-au observat în Slovacia, Malta, Polonia şi Grecia.</w:t>
      </w:r>
      <w:r>
        <w:rPr>
          <w:vertAlign w:val="superscript"/>
          <w:lang w:val="ro-RO"/>
        </w:rPr>
        <w:t>27, 28</w:t>
      </w:r>
    </w:p>
    <w:p w:rsidR="009E26A1" w:rsidRPr="0020440C" w:rsidRDefault="00485CC2" w:rsidP="00591E40">
      <w:pPr>
        <w:jc w:val="center"/>
      </w:pPr>
      <w:r>
        <w:rPr>
          <w:noProof/>
        </w:rPr>
        <w:drawing>
          <wp:inline distT="0" distB="0" distL="0" distR="0">
            <wp:extent cx="4287520" cy="1981200"/>
            <wp:effectExtent l="19050" t="0" r="0" b="0"/>
            <wp:docPr id="11" name="Picture 10" descr="File:Overweight + obesity - women, by ed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Overweight + obesity - women, by educ.png"/>
                    <pic:cNvPicPr>
                      <a:picLocks noChangeAspect="1" noChangeArrowheads="1"/>
                    </pic:cNvPicPr>
                  </pic:nvPicPr>
                  <pic:blipFill>
                    <a:blip r:embed="rId28"/>
                    <a:srcRect/>
                    <a:stretch>
                      <a:fillRect/>
                    </a:stretch>
                  </pic:blipFill>
                  <pic:spPr bwMode="auto">
                    <a:xfrm>
                      <a:off x="0" y="0"/>
                      <a:ext cx="4287520" cy="1981200"/>
                    </a:xfrm>
                    <a:prstGeom prst="rect">
                      <a:avLst/>
                    </a:prstGeom>
                    <a:noFill/>
                    <a:ln w="9525">
                      <a:noFill/>
                      <a:miter lim="800000"/>
                      <a:headEnd/>
                      <a:tailEnd/>
                    </a:ln>
                  </pic:spPr>
                </pic:pic>
              </a:graphicData>
            </a:graphic>
          </wp:inline>
        </w:drawing>
      </w:r>
    </w:p>
    <w:p w:rsidR="009E26A1" w:rsidRDefault="0057218F" w:rsidP="0020440C">
      <w:pPr>
        <w:ind w:firstLine="720"/>
        <w:jc w:val="both"/>
        <w:rPr>
          <w:lang w:val="ro-RO"/>
        </w:rPr>
      </w:pPr>
      <w:r>
        <w:rPr>
          <w:sz w:val="22"/>
          <w:szCs w:val="22"/>
          <w:lang w:val="ro-RO"/>
        </w:rPr>
        <w:t>Fig. 15</w:t>
      </w:r>
      <w:r w:rsidR="009E26A1" w:rsidRPr="007E3E3A">
        <w:rPr>
          <w:sz w:val="22"/>
          <w:szCs w:val="22"/>
          <w:lang w:val="ro-RO"/>
        </w:rPr>
        <w:t xml:space="preserve"> Ponderea obezităţii la femei în funcţie de nivelul educaţional</w:t>
      </w:r>
    </w:p>
    <w:p w:rsidR="009E26A1" w:rsidRDefault="009E26A1" w:rsidP="008A175A">
      <w:pPr>
        <w:ind w:firstLine="720"/>
        <w:jc w:val="both"/>
        <w:rPr>
          <w:lang w:val="ro-RO"/>
        </w:rPr>
      </w:pPr>
    </w:p>
    <w:p w:rsidR="009E26A1" w:rsidRPr="009121A6" w:rsidRDefault="009E26A1" w:rsidP="009121A6">
      <w:pPr>
        <w:ind w:firstLine="720"/>
        <w:jc w:val="both"/>
        <w:rPr>
          <w:vertAlign w:val="superscript"/>
          <w:lang w:val="ro-RO"/>
        </w:rPr>
      </w:pPr>
      <w:r>
        <w:rPr>
          <w:lang w:val="ro-RO"/>
        </w:rPr>
        <w:t>La bărbaţi, în 11 din statele membre, cea mai mare pondere a obezităţii a fost observată în rândul celor cu nivel scăzut de educaţie, în 5 state în rândul celor cu nivel mediu de educaţie, în timp ce în Bulgaria şi Estonia a fost în rândul celor cu ni</w:t>
      </w:r>
      <w:r w:rsidR="0057218F">
        <w:rPr>
          <w:lang w:val="ro-RO"/>
        </w:rPr>
        <w:t>vel ridicat de educaţie (fig. 16</w:t>
      </w:r>
      <w:r>
        <w:rPr>
          <w:lang w:val="ro-RO"/>
        </w:rPr>
        <w:t xml:space="preserve">). </w:t>
      </w:r>
      <w:r>
        <w:rPr>
          <w:vertAlign w:val="superscript"/>
          <w:lang w:val="ro-RO"/>
        </w:rPr>
        <w:t>27, 28</w:t>
      </w:r>
    </w:p>
    <w:p w:rsidR="009E26A1" w:rsidRDefault="009E26A1" w:rsidP="00BE38A4">
      <w:pPr>
        <w:ind w:firstLine="720"/>
        <w:jc w:val="both"/>
        <w:rPr>
          <w:lang w:val="ro-RO"/>
        </w:rPr>
      </w:pPr>
    </w:p>
    <w:p w:rsidR="009E26A1" w:rsidRDefault="00485CC2" w:rsidP="00591E40">
      <w:pPr>
        <w:jc w:val="center"/>
      </w:pPr>
      <w:r>
        <w:rPr>
          <w:noProof/>
        </w:rPr>
        <w:drawing>
          <wp:inline distT="0" distB="0" distL="0" distR="0">
            <wp:extent cx="4053840" cy="1818640"/>
            <wp:effectExtent l="19050" t="0" r="3810" b="0"/>
            <wp:docPr id="12" name="Picture 11" descr="File:Overweight + obesity - men, by ed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Overweight + obesity - men, by educ.png"/>
                    <pic:cNvPicPr>
                      <a:picLocks noChangeAspect="1" noChangeArrowheads="1"/>
                    </pic:cNvPicPr>
                  </pic:nvPicPr>
                  <pic:blipFill>
                    <a:blip r:embed="rId29"/>
                    <a:srcRect/>
                    <a:stretch>
                      <a:fillRect/>
                    </a:stretch>
                  </pic:blipFill>
                  <pic:spPr bwMode="auto">
                    <a:xfrm>
                      <a:off x="0" y="0"/>
                      <a:ext cx="4053840" cy="1818640"/>
                    </a:xfrm>
                    <a:prstGeom prst="rect">
                      <a:avLst/>
                    </a:prstGeom>
                    <a:noFill/>
                    <a:ln w="9525">
                      <a:noFill/>
                      <a:miter lim="800000"/>
                      <a:headEnd/>
                      <a:tailEnd/>
                    </a:ln>
                  </pic:spPr>
                </pic:pic>
              </a:graphicData>
            </a:graphic>
          </wp:inline>
        </w:drawing>
      </w:r>
    </w:p>
    <w:p w:rsidR="009E26A1" w:rsidRDefault="0057218F" w:rsidP="00BB0986">
      <w:pPr>
        <w:ind w:firstLine="720"/>
        <w:jc w:val="both"/>
        <w:rPr>
          <w:sz w:val="22"/>
          <w:szCs w:val="22"/>
          <w:lang w:val="ro-RO"/>
        </w:rPr>
      </w:pPr>
      <w:r>
        <w:rPr>
          <w:sz w:val="22"/>
          <w:szCs w:val="22"/>
          <w:lang w:val="ro-RO"/>
        </w:rPr>
        <w:t>Fig. 16</w:t>
      </w:r>
      <w:r w:rsidR="009E26A1" w:rsidRPr="009121A6">
        <w:rPr>
          <w:sz w:val="22"/>
          <w:szCs w:val="22"/>
          <w:lang w:val="ro-RO"/>
        </w:rPr>
        <w:t xml:space="preserve"> Ponderea obezităţii la bărbaţi în funcţie de nivelul educaţional</w:t>
      </w:r>
    </w:p>
    <w:p w:rsidR="009E26A1" w:rsidRPr="00D7100E" w:rsidRDefault="009E26A1" w:rsidP="00153B9B">
      <w:pPr>
        <w:rPr>
          <w:rStyle w:val="citation"/>
          <w:lang w:val="it-IT"/>
        </w:rPr>
      </w:pPr>
    </w:p>
    <w:p w:rsidR="009E26A1" w:rsidRPr="006D18D7" w:rsidRDefault="009E26A1" w:rsidP="006F2DE9">
      <w:pPr>
        <w:jc w:val="both"/>
        <w:rPr>
          <w:sz w:val="22"/>
          <w:szCs w:val="22"/>
          <w:lang w:val="ro-RO"/>
        </w:rPr>
      </w:pPr>
    </w:p>
    <w:p w:rsidR="009E26A1" w:rsidRPr="00BE38A4" w:rsidRDefault="009E26A1" w:rsidP="006F2DE9">
      <w:pPr>
        <w:jc w:val="both"/>
        <w:rPr>
          <w:b/>
          <w:lang w:val="ro-RO"/>
        </w:rPr>
      </w:pPr>
      <w:r w:rsidRPr="00BE38A4">
        <w:rPr>
          <w:b/>
          <w:lang w:val="ro-RO"/>
        </w:rPr>
        <w:t>VI. Impactul asupra stării de sănătate, serviciilor de sănătate şi calităţii vieţii</w:t>
      </w:r>
    </w:p>
    <w:p w:rsidR="009E26A1" w:rsidRPr="003D3ED0" w:rsidRDefault="00AB4525" w:rsidP="003025C5">
      <w:pPr>
        <w:pStyle w:val="NoSpacing"/>
        <w:jc w:val="both"/>
        <w:rPr>
          <w:bCs/>
          <w:lang w:val="ro-RO"/>
        </w:rPr>
      </w:pPr>
      <w:r>
        <w:rPr>
          <w:rStyle w:val="Strong"/>
          <w:b w:val="0"/>
          <w:lang w:val="ro-RO"/>
        </w:rPr>
        <w:tab/>
        <w:t xml:space="preserve">Persoanele obeze, comparativ cu </w:t>
      </w:r>
      <w:r w:rsidR="00713F75">
        <w:rPr>
          <w:rStyle w:val="Strong"/>
          <w:b w:val="0"/>
          <w:lang w:val="ro-RO"/>
        </w:rPr>
        <w:t xml:space="preserve">cele cu </w:t>
      </w:r>
      <w:r>
        <w:rPr>
          <w:rStyle w:val="Strong"/>
          <w:b w:val="0"/>
          <w:lang w:val="ro-RO"/>
        </w:rPr>
        <w:t xml:space="preserve">greutate normală </w:t>
      </w:r>
      <w:r w:rsidR="00A70E76">
        <w:rPr>
          <w:rStyle w:val="Strong"/>
          <w:b w:val="0"/>
          <w:lang w:val="ro-RO"/>
        </w:rPr>
        <w:t xml:space="preserve">au mortalitate crescută și prezintă </w:t>
      </w:r>
      <w:r>
        <w:rPr>
          <w:rStyle w:val="Strong"/>
          <w:b w:val="0"/>
          <w:lang w:val="ro-RO"/>
        </w:rPr>
        <w:t xml:space="preserve">risc crescut pentru </w:t>
      </w:r>
      <w:r w:rsidR="00A70E76">
        <w:rPr>
          <w:rStyle w:val="Strong"/>
          <w:b w:val="0"/>
          <w:lang w:val="ro-RO"/>
        </w:rPr>
        <w:t xml:space="preserve">mai </w:t>
      </w:r>
      <w:r>
        <w:rPr>
          <w:rStyle w:val="Strong"/>
          <w:b w:val="0"/>
          <w:lang w:val="ro-RO"/>
        </w:rPr>
        <w:t xml:space="preserve">multe afecțiuni, printre care: </w:t>
      </w:r>
      <w:r w:rsidR="00BD008D">
        <w:rPr>
          <w:rStyle w:val="Strong"/>
          <w:b w:val="0"/>
          <w:lang w:val="ro-RO"/>
        </w:rPr>
        <w:t xml:space="preserve">hipertensiune, dislipidemie, diabet zaharat tip 2, boală coronariană, accident vascular cerebral, boli ale veziculei biliare, </w:t>
      </w:r>
      <w:r w:rsidR="00EC74FA">
        <w:rPr>
          <w:rStyle w:val="Strong"/>
          <w:b w:val="0"/>
          <w:lang w:val="ro-RO"/>
        </w:rPr>
        <w:t xml:space="preserve">osteoartrită, </w:t>
      </w:r>
      <w:r w:rsidR="00BD008D">
        <w:rPr>
          <w:rStyle w:val="Strong"/>
          <w:b w:val="0"/>
          <w:lang w:val="ro-RO"/>
        </w:rPr>
        <w:t xml:space="preserve"> </w:t>
      </w:r>
      <w:r w:rsidR="00EC74FA">
        <w:rPr>
          <w:rStyle w:val="Strong"/>
          <w:b w:val="0"/>
          <w:lang w:val="ro-RO"/>
        </w:rPr>
        <w:t xml:space="preserve">apnee de somn, unele forme de cancer (endometrial, colon, rinichi, vezicula biliară, ficat), </w:t>
      </w:r>
      <w:r w:rsidR="003054EE">
        <w:rPr>
          <w:rStyle w:val="Strong"/>
          <w:b w:val="0"/>
          <w:lang w:val="ro-RO"/>
        </w:rPr>
        <w:t>anxietate, depresie.</w:t>
      </w:r>
      <w:r w:rsidR="00556A7D">
        <w:rPr>
          <w:rStyle w:val="FootnoteReference"/>
          <w:lang w:val="ro-RO"/>
        </w:rPr>
        <w:footnoteReference w:id="29"/>
      </w:r>
      <w:r w:rsidR="003D3ED0">
        <w:rPr>
          <w:rStyle w:val="Strong"/>
          <w:b w:val="0"/>
          <w:lang w:val="ro-RO"/>
        </w:rPr>
        <w:t xml:space="preserve"> </w:t>
      </w:r>
      <w:r w:rsidR="009E26A1">
        <w:t>Problemele psihologice asociate obezității sunt destul de frecvente și uneori foarte serioase.</w:t>
      </w:r>
      <w:r w:rsidR="003D3ED0">
        <w:t xml:space="preserve"> </w:t>
      </w:r>
      <w:r w:rsidR="009E26A1">
        <w:t>Deseori persoanele obeze sunt stigmatizate.</w:t>
      </w:r>
      <w:r w:rsidR="003D3ED0">
        <w:t xml:space="preserve"> </w:t>
      </w:r>
      <w:r w:rsidR="009E26A1">
        <w:t>Depresia și scăderea stimei de sine pot influența calitatea vieții indivizilor, precum și sănătatea mentală</w:t>
      </w:r>
      <w:r w:rsidR="003D3ED0">
        <w:t>.</w:t>
      </w:r>
      <w:r w:rsidR="009E26A1" w:rsidRPr="00587282">
        <w:rPr>
          <w:szCs w:val="16"/>
          <w:vertAlign w:val="superscript"/>
        </w:rPr>
        <w:t>36</w:t>
      </w:r>
    </w:p>
    <w:p w:rsidR="009E26A1" w:rsidRPr="00D7100E" w:rsidRDefault="000234F0" w:rsidP="003025C5">
      <w:pPr>
        <w:pStyle w:val="NoSpacing"/>
        <w:jc w:val="both"/>
      </w:pPr>
      <w:r>
        <w:rPr>
          <w:rStyle w:val="Emphasis"/>
          <w:i w:val="0"/>
          <w:color w:val="000000"/>
          <w:shd w:val="clear" w:color="auto" w:fill="FFFFFF"/>
        </w:rPr>
        <w:lastRenderedPageBreak/>
        <w:tab/>
      </w:r>
      <w:r w:rsidR="009E26A1" w:rsidRPr="00D7100E">
        <w:rPr>
          <w:rStyle w:val="Emphasis"/>
          <w:i w:val="0"/>
          <w:color w:val="000000"/>
          <w:shd w:val="clear" w:color="auto" w:fill="FFFFFF"/>
        </w:rPr>
        <w:t>Costurile directe ale obezităţii constau în resursele folosite în cadrul sistemului îngrijirilor de sănătate, care pot include costurile apărute în urma utilizării excesive a ambulatoriului, spitalizare, farmacoterapie, teste de laborator sau radiologice, îngrijiri pe termen lung, din cauza afecţiunilor favorizate de excesul de greutate</w:t>
      </w:r>
      <w:r w:rsidR="003D3ED0">
        <w:rPr>
          <w:rStyle w:val="Emphasis"/>
          <w:i w:val="0"/>
          <w:color w:val="000000"/>
          <w:shd w:val="clear" w:color="auto" w:fill="FFFFFF"/>
        </w:rPr>
        <w:t>.</w:t>
      </w:r>
      <w:r w:rsidR="009E26A1">
        <w:rPr>
          <w:rStyle w:val="FootnoteReference"/>
          <w:iCs/>
          <w:color w:val="000000"/>
          <w:shd w:val="clear" w:color="auto" w:fill="FFFFFF"/>
          <w:lang w:val="es-ES"/>
        </w:rPr>
        <w:footnoteReference w:id="30"/>
      </w:r>
      <w:r w:rsidR="003D3ED0">
        <w:rPr>
          <w:rStyle w:val="Emphasis"/>
          <w:i w:val="0"/>
          <w:color w:val="000000"/>
          <w:shd w:val="clear" w:color="auto" w:fill="FFFFFF"/>
        </w:rPr>
        <w:t xml:space="preserve"> </w:t>
      </w:r>
      <w:r w:rsidR="009E26A1" w:rsidRPr="00D7100E">
        <w:t>Este demn de notat că, creşterea costurilor medicale diferă substanţial dacă obezitatea este moderată sau severă, precum şi în funcţie de factori demografici, cum sunt vârsta şi rasa.</w:t>
      </w:r>
      <w:r w:rsidR="009E26A1">
        <w:rPr>
          <w:rStyle w:val="FootnoteReference"/>
        </w:rPr>
        <w:footnoteReference w:id="31"/>
      </w:r>
      <w:r w:rsidR="009E26A1" w:rsidRPr="00D7100E">
        <w:t xml:space="preserve"> Pe lângă costurile directe există şi costuri semnificative indirecte, prin scăderea numărului de ani lipsiţi de disabilităţi şi creşterea mortalităţii înainte de pensionare, pensionare anticipată, absenteism la locul de muncă sau scăderea productivităţii şi pensii pentru disabilităţi ca rezultat al bolilor cronice favorizate de obezitate.</w:t>
      </w:r>
      <w:r w:rsidR="009E26A1">
        <w:rPr>
          <w:rStyle w:val="FootnoteReference"/>
        </w:rPr>
        <w:footnoteReference w:id="32"/>
      </w:r>
      <w:r w:rsidR="009E26A1" w:rsidRPr="00D7100E">
        <w:t>Trogdon şi colab.au arătat în 31 de studii că muncitorii obezi pierd mai multe zile lucrătoare din cauza îmbolnăvirilor, accidentelor şi disabilității.</w:t>
      </w:r>
      <w:r w:rsidR="009E26A1">
        <w:rPr>
          <w:rStyle w:val="FootnoteReference"/>
        </w:rPr>
        <w:footnoteReference w:id="33"/>
      </w:r>
      <w:r w:rsidR="009E26A1" w:rsidRPr="00D7100E">
        <w:t xml:space="preserve"> Creşterea procentului de obezitate în rândul forţei de muncă obligă angajatorii să acorde atenţie sporită strategiilor de prevenire a creşterii în greutate a angajaţilor.</w:t>
      </w:r>
    </w:p>
    <w:p w:rsidR="00732E1F" w:rsidRDefault="009E26A1" w:rsidP="00732E1F">
      <w:pPr>
        <w:ind w:firstLine="720"/>
        <w:jc w:val="both"/>
        <w:rPr>
          <w:lang w:val="it-IT"/>
        </w:rPr>
      </w:pPr>
      <w:r>
        <w:rPr>
          <w:lang w:val="ro-RO"/>
        </w:rPr>
        <w:t>Obezitatea are consecinţe psihosociale serioase şi impact negativ asupra stării generale. Ea este legată de vitalitate scăzută</w:t>
      </w:r>
      <w:r>
        <w:rPr>
          <w:rStyle w:val="FootnoteReference"/>
          <w:lang w:val="ro-RO"/>
        </w:rPr>
        <w:footnoteReference w:id="34"/>
      </w:r>
      <w:r w:rsidRPr="00D20BD1">
        <w:rPr>
          <w:lang w:val="it-IT"/>
        </w:rPr>
        <w:t>şi creşte riscul de discriminare socială şi scăderea mobilităţii sociale. Venitul familial scăzut este de asemenea asociat cu excesul de greutate</w:t>
      </w:r>
      <w:r>
        <w:rPr>
          <w:rStyle w:val="FootnoteReference"/>
          <w:rFonts w:ascii="Calibri" w:hAnsi="Calibri" w:cs="Arial"/>
          <w:color w:val="000000"/>
          <w:sz w:val="20"/>
          <w:szCs w:val="20"/>
          <w:lang w:val="es-ES"/>
        </w:rPr>
        <w:footnoteReference w:id="35"/>
      </w:r>
      <w:r w:rsidRPr="00D20BD1">
        <w:rPr>
          <w:rFonts w:ascii="Calibri" w:hAnsi="Calibri" w:cs="Arial"/>
          <w:color w:val="000000"/>
          <w:sz w:val="20"/>
          <w:szCs w:val="20"/>
          <w:lang w:val="it-IT"/>
        </w:rPr>
        <w:t>.</w:t>
      </w:r>
      <w:r w:rsidR="003D3ED0">
        <w:rPr>
          <w:rFonts w:ascii="Calibri" w:hAnsi="Calibri" w:cs="Arial"/>
          <w:color w:val="000000"/>
          <w:sz w:val="20"/>
          <w:szCs w:val="20"/>
          <w:lang w:val="it-IT"/>
        </w:rPr>
        <w:t xml:space="preserve"> </w:t>
      </w:r>
      <w:r w:rsidRPr="00D20BD1">
        <w:rPr>
          <w:lang w:val="it-IT"/>
        </w:rPr>
        <w:t>Obezitatea în adolescenţă afectează traiector</w:t>
      </w:r>
      <w:r w:rsidR="006E5303">
        <w:rPr>
          <w:lang w:val="it-IT"/>
        </w:rPr>
        <w:t>ia profesională a indivizilor.</w:t>
      </w:r>
    </w:p>
    <w:p w:rsidR="006E5303" w:rsidRPr="003011D1" w:rsidRDefault="006E5303" w:rsidP="003011D1">
      <w:pPr>
        <w:ind w:firstLine="720"/>
        <w:jc w:val="both"/>
        <w:rPr>
          <w:lang w:val="it-IT"/>
        </w:rPr>
      </w:pPr>
      <w:r w:rsidRPr="00732E1F">
        <w:rPr>
          <w:lang w:val="it-IT"/>
        </w:rPr>
        <w:t xml:space="preserve">Din punct de vedere al impactului asupra serviciilor de sănătate, </w:t>
      </w:r>
      <w:r w:rsidR="00325E12" w:rsidRPr="00732E1F">
        <w:rPr>
          <w:lang w:val="it-IT"/>
        </w:rPr>
        <w:t xml:space="preserve">Dr. Sant Alfred, eurodeputat din Malta </w:t>
      </w:r>
      <w:r w:rsidRPr="00732E1F">
        <w:rPr>
          <w:lang w:val="it-IT"/>
        </w:rPr>
        <w:t>estimează că ob</w:t>
      </w:r>
      <w:r w:rsidR="00F473AD">
        <w:rPr>
          <w:lang w:val="it-IT"/>
        </w:rPr>
        <w:t>ezitatea costă UE anual 70 miliard</w:t>
      </w:r>
      <w:r w:rsidRPr="00732E1F">
        <w:rPr>
          <w:lang w:val="it-IT"/>
        </w:rPr>
        <w:t>e Euro, prin costurile îngrijirilor de sănătate și productivitatea pierdută</w:t>
      </w:r>
      <w:r w:rsidR="00325E12" w:rsidRPr="00732E1F">
        <w:rPr>
          <w:lang w:val="it-IT"/>
        </w:rPr>
        <w:t>.</w:t>
      </w:r>
      <w:r w:rsidRPr="00732E1F">
        <w:rPr>
          <w:lang w:val="it-IT"/>
        </w:rPr>
        <w:t xml:space="preserve"> </w:t>
      </w:r>
      <w:r w:rsidR="00732E1F" w:rsidRPr="00732E1F">
        <w:t>Asociația Europeană pentru Studiul Obezității (EASO) a constatat costuri direc</w:t>
      </w:r>
      <w:r w:rsidR="00732E1F">
        <w:t>te legate de obezitate, între 1,5-4,</w:t>
      </w:r>
      <w:r w:rsidR="00732E1F" w:rsidRPr="00732E1F">
        <w:t>6% din cheltuielile de sănătate în Franța, la aproximativ 7% în Spania.</w:t>
      </w:r>
      <w:r w:rsidR="00732E1F">
        <w:t xml:space="preserve"> </w:t>
      </w:r>
      <w:r w:rsidR="00732E1F" w:rsidRPr="00732E1F">
        <w:t xml:space="preserve">Există previziuni care sugerează că, dacă guvernele europene </w:t>
      </w:r>
      <w:r w:rsidR="003011D1">
        <w:t>ar aloca</w:t>
      </w:r>
      <w:r w:rsidR="00732E1F" w:rsidRPr="00732E1F">
        <w:t xml:space="preserve"> toate resursele existente și viitoare pentru </w:t>
      </w:r>
      <w:r w:rsidR="003C3B0A">
        <w:t xml:space="preserve">cele mai cost-eficiente metode de abordare a </w:t>
      </w:r>
      <w:r w:rsidR="003011D1">
        <w:t>supragreutății</w:t>
      </w:r>
      <w:r w:rsidR="003C3B0A">
        <w:t>,</w:t>
      </w:r>
      <w:r w:rsidR="00732E1F" w:rsidRPr="00732E1F">
        <w:t xml:space="preserve"> </w:t>
      </w:r>
      <w:r w:rsidR="003011D1">
        <w:t>s-ar</w:t>
      </w:r>
      <w:r w:rsidR="00732E1F" w:rsidRPr="00732E1F">
        <w:t xml:space="preserve"> putea economisi până la 60% în unele țări europene</w:t>
      </w:r>
      <w:r w:rsidR="003011D1">
        <w:t xml:space="preserve"> </w:t>
      </w:r>
      <w:r w:rsidRPr="00732E1F">
        <w:rPr>
          <w:rStyle w:val="FootnoteReference"/>
          <w:color w:val="000000"/>
          <w:lang w:val="es-ES"/>
        </w:rPr>
        <w:footnoteReference w:id="36"/>
      </w:r>
      <w:r w:rsidR="003011D1">
        <w:t>.</w:t>
      </w:r>
      <w:r w:rsidRPr="00732E1F">
        <w:rPr>
          <w:lang w:val="it-IT"/>
        </w:rPr>
        <w:t xml:space="preserve"> </w:t>
      </w:r>
    </w:p>
    <w:p w:rsidR="00BB7A38" w:rsidRDefault="00BB7A38" w:rsidP="006F2DE9">
      <w:pPr>
        <w:jc w:val="both"/>
        <w:rPr>
          <w:b/>
          <w:lang w:val="ro-RO"/>
        </w:rPr>
      </w:pPr>
    </w:p>
    <w:p w:rsidR="009E26A1" w:rsidRPr="002358D1" w:rsidRDefault="009E26A1" w:rsidP="006F2DE9">
      <w:pPr>
        <w:jc w:val="both"/>
        <w:rPr>
          <w:b/>
          <w:lang w:val="ro-RO"/>
        </w:rPr>
      </w:pPr>
      <w:r w:rsidRPr="002358D1">
        <w:rPr>
          <w:b/>
          <w:lang w:val="ro-RO"/>
        </w:rPr>
        <w:t>VII. Concluzii şi mesaje cheie</w:t>
      </w:r>
    </w:p>
    <w:p w:rsidR="009E26A1" w:rsidRPr="00110045" w:rsidRDefault="009E26A1" w:rsidP="00110045">
      <w:pPr>
        <w:pStyle w:val="NormalWeb"/>
        <w:numPr>
          <w:ilvl w:val="0"/>
          <w:numId w:val="6"/>
        </w:numPr>
        <w:jc w:val="both"/>
      </w:pPr>
      <w:r w:rsidRPr="00D7100E">
        <w:rPr>
          <w:rStyle w:val="Strong"/>
          <w:b w:val="0"/>
          <w:lang w:val="ro-RO"/>
        </w:rPr>
        <w:t xml:space="preserve">Obezitatea a atins la ora actuală proporții de pandemie, iar consecințele sale duc la o povară fără precedent în domeniile sănătății, financiar și social. </w:t>
      </w:r>
      <w:r w:rsidRPr="008164B3">
        <w:rPr>
          <w:rStyle w:val="Strong"/>
          <w:b w:val="0"/>
        </w:rPr>
        <w:t>De aceea se impun acțiuni eficiente pentru a reduce frecvența obezității.</w:t>
      </w:r>
    </w:p>
    <w:p w:rsidR="009E26A1" w:rsidRPr="006661BF" w:rsidRDefault="009E26A1" w:rsidP="00110045">
      <w:pPr>
        <w:numPr>
          <w:ilvl w:val="0"/>
          <w:numId w:val="6"/>
        </w:numPr>
        <w:jc w:val="both"/>
        <w:rPr>
          <w:lang w:val="ro-RO"/>
        </w:rPr>
      </w:pPr>
      <w:r w:rsidRPr="006661BF">
        <w:rPr>
          <w:lang w:val="ro-RO"/>
        </w:rPr>
        <w:t>Obezitatea este de cele mai multe ori legată de factori ai stilului de viaţă ce pot fi preveniţi, în mod special obiceiurile alimentare deficitare şi sedentarismul.</w:t>
      </w:r>
    </w:p>
    <w:p w:rsidR="009E26A1" w:rsidRPr="006661BF" w:rsidRDefault="009E26A1" w:rsidP="006661BF">
      <w:pPr>
        <w:numPr>
          <w:ilvl w:val="0"/>
          <w:numId w:val="6"/>
        </w:numPr>
        <w:jc w:val="both"/>
        <w:rPr>
          <w:lang w:val="ro-RO"/>
        </w:rPr>
      </w:pPr>
      <w:r w:rsidRPr="006661BF">
        <w:rPr>
          <w:lang w:val="ro-RO"/>
        </w:rPr>
        <w:lastRenderedPageBreak/>
        <w:t>Obezitatea la copii are o importanţă deosebită, deoarece obiceiurile alimentare şi nivelul efortului fizic sunt adoptate de timpuriu şi tind să persiste toată viaţa.</w:t>
      </w:r>
    </w:p>
    <w:p w:rsidR="009E26A1" w:rsidRPr="006661BF" w:rsidRDefault="009E26A1" w:rsidP="006661BF">
      <w:pPr>
        <w:numPr>
          <w:ilvl w:val="0"/>
          <w:numId w:val="6"/>
        </w:numPr>
        <w:jc w:val="both"/>
        <w:rPr>
          <w:lang w:val="ro-RO"/>
        </w:rPr>
      </w:pPr>
      <w:r w:rsidRPr="006661BF">
        <w:rPr>
          <w:lang w:val="ro-RO"/>
        </w:rPr>
        <w:t>Adulţii trebuie să fie model pentru tinerele generaţii în adoptarea unui stil de viaţă cât mai sănătos</w:t>
      </w:r>
      <w:r w:rsidRPr="00D20BD1">
        <w:rPr>
          <w:lang w:val="ro-RO"/>
        </w:rPr>
        <w:t xml:space="preserve">. </w:t>
      </w:r>
    </w:p>
    <w:p w:rsidR="009E26A1" w:rsidRPr="006661BF" w:rsidRDefault="009E26A1" w:rsidP="006661BF">
      <w:pPr>
        <w:numPr>
          <w:ilvl w:val="0"/>
          <w:numId w:val="6"/>
        </w:numPr>
        <w:jc w:val="both"/>
        <w:rPr>
          <w:lang w:val="ro-RO"/>
        </w:rPr>
      </w:pPr>
      <w:r w:rsidRPr="00D20BD1">
        <w:rPr>
          <w:lang w:val="ro-RO"/>
        </w:rPr>
        <w:t xml:space="preserve">Comportamentele nesănătoase privind alimentația și activitatea fizică presupun propunerea şi implementarea unor strategii de reducere şi prevenţie, respectiv de promovare a comportamentelor sanogene, atât prin intervenţii </w:t>
      </w:r>
      <w:r w:rsidR="003B25FC">
        <w:rPr>
          <w:lang w:val="ro-RO"/>
        </w:rPr>
        <w:t xml:space="preserve">la nivel individual şi de grup, </w:t>
      </w:r>
      <w:r w:rsidRPr="00D20BD1">
        <w:rPr>
          <w:lang w:val="ro-RO"/>
        </w:rPr>
        <w:t xml:space="preserve">dar mai ales la nivel comunitar, populaţional. </w:t>
      </w:r>
    </w:p>
    <w:p w:rsidR="009E26A1" w:rsidRPr="006D18D7" w:rsidRDefault="009E26A1" w:rsidP="006F2DE9">
      <w:pPr>
        <w:numPr>
          <w:ilvl w:val="0"/>
          <w:numId w:val="6"/>
        </w:numPr>
        <w:jc w:val="both"/>
        <w:rPr>
          <w:lang w:val="ro-RO"/>
        </w:rPr>
      </w:pPr>
      <w:r w:rsidRPr="00D20BD1">
        <w:rPr>
          <w:lang w:val="it-IT"/>
        </w:rPr>
        <w:t>Modificările comportamentale trebuie să fie susţinute de elaborarea şi implementarea unor politici de sănătate aplicabile în comunităţ</w:t>
      </w:r>
      <w:r w:rsidR="003B25FC">
        <w:rPr>
          <w:lang w:val="it-IT"/>
        </w:rPr>
        <w:t>i</w:t>
      </w:r>
      <w:r w:rsidRPr="00D20BD1">
        <w:rPr>
          <w:lang w:val="it-IT"/>
        </w:rPr>
        <w:t>.</w:t>
      </w:r>
    </w:p>
    <w:p w:rsidR="0096740D" w:rsidRDefault="0096740D" w:rsidP="006F2DE9">
      <w:pPr>
        <w:jc w:val="both"/>
        <w:rPr>
          <w:b/>
          <w:lang w:val="ro-RO"/>
        </w:rPr>
      </w:pPr>
    </w:p>
    <w:p w:rsidR="009E26A1" w:rsidRDefault="009E26A1" w:rsidP="006F2DE9">
      <w:pPr>
        <w:jc w:val="both"/>
        <w:rPr>
          <w:b/>
          <w:lang w:val="ro-RO"/>
        </w:rPr>
      </w:pPr>
      <w:r w:rsidRPr="00E20463">
        <w:rPr>
          <w:b/>
          <w:lang w:val="ro-RO"/>
        </w:rPr>
        <w:t>VIII. Exemple de intervenţii de sănătate publică eficiente şi eficace în managementul obezităţii la nivel naţional</w:t>
      </w:r>
    </w:p>
    <w:p w:rsidR="009E26A1" w:rsidRPr="00E20463" w:rsidRDefault="009E26A1" w:rsidP="006F2DE9">
      <w:pPr>
        <w:jc w:val="both"/>
        <w:rPr>
          <w:b/>
          <w:lang w:val="ro-RO"/>
        </w:rPr>
      </w:pPr>
    </w:p>
    <w:p w:rsidR="009E26A1" w:rsidRPr="00D64275" w:rsidRDefault="009E26A1" w:rsidP="003025C5">
      <w:pPr>
        <w:pStyle w:val="FootnoteText"/>
        <w:ind w:firstLine="720"/>
        <w:jc w:val="both"/>
        <w:rPr>
          <w:sz w:val="24"/>
          <w:szCs w:val="24"/>
          <w:lang w:val="ro-RO"/>
        </w:rPr>
      </w:pPr>
      <w:r w:rsidRPr="00D64275">
        <w:rPr>
          <w:sz w:val="24"/>
          <w:szCs w:val="24"/>
          <w:lang w:val="ro-RO"/>
        </w:rPr>
        <w:t xml:space="preserve">Ministerul Sănătății organizează și finanțează </w:t>
      </w:r>
      <w:r w:rsidRPr="00D64275">
        <w:rPr>
          <w:b/>
          <w:sz w:val="24"/>
          <w:szCs w:val="24"/>
          <w:lang w:val="ro-RO"/>
        </w:rPr>
        <w:t>programe naționale de sănătate</w:t>
      </w:r>
      <w:r w:rsidRPr="00D64275">
        <w:rPr>
          <w:sz w:val="24"/>
          <w:szCs w:val="24"/>
          <w:lang w:val="ro-RO"/>
        </w:rPr>
        <w:t xml:space="preserve"> (Ordinul </w:t>
      </w:r>
      <w:r w:rsidR="00D64275" w:rsidRPr="00D64275">
        <w:rPr>
          <w:sz w:val="24"/>
          <w:szCs w:val="24"/>
          <w:lang w:val="ro-RO"/>
        </w:rPr>
        <w:t>386/31.03.2015</w:t>
      </w:r>
      <w:r w:rsidRPr="00D64275">
        <w:rPr>
          <w:sz w:val="24"/>
          <w:szCs w:val="24"/>
          <w:lang w:val="ro-RO"/>
        </w:rPr>
        <w:t>) ca</w:t>
      </w:r>
      <w:r w:rsidR="00D64275" w:rsidRPr="00D64275">
        <w:rPr>
          <w:sz w:val="24"/>
          <w:szCs w:val="24"/>
          <w:lang w:val="ro-RO"/>
        </w:rPr>
        <w:t xml:space="preserve">re se derulează în perioada 2015-2016, cum ar fi </w:t>
      </w:r>
      <w:r w:rsidRPr="00D64275">
        <w:rPr>
          <w:sz w:val="24"/>
          <w:szCs w:val="24"/>
          <w:lang w:val="ro-RO"/>
        </w:rPr>
        <w:t xml:space="preserve">Programul Național de Evaluare și Promovare a Sănătății și Educație pentru Sănătate, conținând Subprogramul de </w:t>
      </w:r>
      <w:r w:rsidR="00D64275" w:rsidRPr="00D64275">
        <w:rPr>
          <w:sz w:val="24"/>
          <w:szCs w:val="24"/>
          <w:lang w:val="ro-RO"/>
        </w:rPr>
        <w:t xml:space="preserve">evaluare și </w:t>
      </w:r>
      <w:r w:rsidRPr="00D64275">
        <w:rPr>
          <w:sz w:val="24"/>
          <w:szCs w:val="24"/>
          <w:lang w:val="ro-RO"/>
        </w:rPr>
        <w:t xml:space="preserve">promovare a </w:t>
      </w:r>
      <w:r w:rsidR="00D64275" w:rsidRPr="00D64275">
        <w:rPr>
          <w:sz w:val="24"/>
          <w:szCs w:val="24"/>
          <w:lang w:val="ro-RO"/>
        </w:rPr>
        <w:t>sănătății și educație penru sănătate</w:t>
      </w:r>
      <w:r w:rsidRPr="00D64275">
        <w:rPr>
          <w:sz w:val="24"/>
          <w:szCs w:val="24"/>
          <w:lang w:val="ro-RO"/>
        </w:rPr>
        <w:t xml:space="preserve">, care are ca și </w:t>
      </w:r>
      <w:r w:rsidR="00D64275" w:rsidRPr="00D64275">
        <w:rPr>
          <w:sz w:val="24"/>
          <w:szCs w:val="24"/>
          <w:lang w:val="ro-RO"/>
        </w:rPr>
        <w:t>domenii specifice intervenții pentru un stil de viață sănătos și evaluarea stării de sănătate a populației generale</w:t>
      </w:r>
      <w:r w:rsidR="00002F0D">
        <w:rPr>
          <w:sz w:val="24"/>
          <w:szCs w:val="24"/>
          <w:lang w:val="ro-RO"/>
        </w:rPr>
        <w:t>.</w:t>
      </w:r>
    </w:p>
    <w:p w:rsidR="009E26A1" w:rsidRPr="00D20BD1" w:rsidRDefault="009E26A1" w:rsidP="006F2DE9">
      <w:pPr>
        <w:ind w:firstLine="720"/>
        <w:jc w:val="both"/>
        <w:rPr>
          <w:b/>
          <w:lang w:val="ro-RO"/>
        </w:rPr>
      </w:pPr>
      <w:r w:rsidRPr="00D20BD1">
        <w:rPr>
          <w:lang w:val="ro-RO"/>
        </w:rPr>
        <w:t xml:space="preserve"> Societatea de Nutriţie din România a elaborat în 2006 </w:t>
      </w:r>
      <w:r>
        <w:rPr>
          <w:b/>
          <w:lang w:val="ro-RO"/>
        </w:rPr>
        <w:t xml:space="preserve">„Ghid pentru alimentaţia </w:t>
      </w:r>
      <w:r w:rsidRPr="00D20BD1">
        <w:rPr>
          <w:b/>
          <w:lang w:val="ro-RO"/>
        </w:rPr>
        <w:t>sănătoasă„</w:t>
      </w:r>
      <w:r w:rsidRPr="00D20BD1">
        <w:rPr>
          <w:lang w:val="ro-RO"/>
        </w:rPr>
        <w:t xml:space="preserve">– coordonator Mariana Graur, care poate fi accesat şi consultat pe adresa de internet: </w:t>
      </w:r>
      <w:hyperlink r:id="rId30" w:history="1">
        <w:r w:rsidRPr="00D20BD1">
          <w:rPr>
            <w:rStyle w:val="Hyperlink"/>
            <w:color w:val="auto"/>
            <w:lang w:val="ro-RO"/>
          </w:rPr>
          <w:t>http://www.ms.ro/documente/Ghid1_8318_6022.pdf</w:t>
        </w:r>
      </w:hyperlink>
    </w:p>
    <w:p w:rsidR="009E26A1" w:rsidRPr="00882EB4" w:rsidRDefault="009E26A1" w:rsidP="006F2DE9">
      <w:pPr>
        <w:pStyle w:val="yiv2116698488msonormal"/>
        <w:spacing w:before="0" w:beforeAutospacing="0" w:after="0" w:afterAutospacing="0"/>
        <w:ind w:firstLine="720"/>
        <w:jc w:val="both"/>
        <w:rPr>
          <w:color w:val="000000"/>
        </w:rPr>
      </w:pPr>
      <w:r w:rsidRPr="00882EB4">
        <w:rPr>
          <w:color w:val="000000"/>
        </w:rPr>
        <w:t xml:space="preserve">În anul 2005 a fost realizată în ţara noastră, sub egida Ministerului Sănătăţii, ancheta </w:t>
      </w:r>
      <w:r w:rsidRPr="00882EB4">
        <w:rPr>
          <w:b/>
          <w:color w:val="000000"/>
        </w:rPr>
        <w:t>Atitudini şi comportamente legate de stilul de viaţă sănătos</w:t>
      </w:r>
      <w:r w:rsidRPr="00882EB4">
        <w:rPr>
          <w:color w:val="000000"/>
        </w:rPr>
        <w:t xml:space="preserve">. Ancheta s-a bazat pe un chestionar structurat asistat, pe un eşantion stratificat, probabilist, bistadial, de 3000 de subiecţi. În ceea ce priveşte comportamentul alimentar al subiecţilor, rezultatele au arătat, printre altele că obiceiurile alimentare nu diferă foarte mult după indicele de masă corporală (IMC), chiar dacă ponderea celor care au fost sfătuiţi să-şi schimbe regimul alimentar creşte de la 18% în cazul persoanelor cu greutate normală la 54% în cazul obezilor de gradul II. </w:t>
      </w:r>
    </w:p>
    <w:p w:rsidR="009E26A1" w:rsidRPr="00882EB4" w:rsidRDefault="009E26A1" w:rsidP="00C81761">
      <w:pPr>
        <w:pStyle w:val="yiv2116698488msonormal"/>
        <w:spacing w:before="0" w:beforeAutospacing="0" w:after="0" w:afterAutospacing="0"/>
        <w:ind w:firstLine="720"/>
        <w:jc w:val="both"/>
        <w:rPr>
          <w:color w:val="000000"/>
        </w:rPr>
      </w:pPr>
      <w:r w:rsidRPr="00882EB4">
        <w:rPr>
          <w:color w:val="000000"/>
        </w:rPr>
        <w:t>Diferenţele în funcţie de tipul de alimente consumate sunt destul de reduse (persoanele obeze consumă mai rar peşte sau legume proaspete), dar cantitatea de alimente ingerată este diferită (această informaţie nu a fost cuantificată).</w:t>
      </w:r>
    </w:p>
    <w:p w:rsidR="009E26A1" w:rsidRPr="00882EB4" w:rsidRDefault="009E26A1" w:rsidP="00272FDC">
      <w:pPr>
        <w:pStyle w:val="yiv2116698488msonormal"/>
        <w:spacing w:before="0" w:beforeAutospacing="0" w:after="0" w:afterAutospacing="0"/>
        <w:ind w:firstLine="720"/>
        <w:jc w:val="both"/>
      </w:pPr>
      <w:r w:rsidRPr="00882EB4">
        <w:rPr>
          <w:color w:val="000000"/>
        </w:rPr>
        <w:t xml:space="preserve">În perioada 2009-2011 s-a desfășurat </w:t>
      </w:r>
      <w:r w:rsidRPr="00882EB4">
        <w:t>proiectul finanțat din fonduri acordate de către Guvernul Norvegiei prin intermediul Programului Norvegian de Cooperare pentru creștere econo</w:t>
      </w:r>
      <w:r>
        <w:t>mică și dezvoltare sustenabilă î</w:t>
      </w:r>
      <w:r w:rsidRPr="00882EB4">
        <w:t xml:space="preserve">n România, în cadrul căruia a avut loc </w:t>
      </w:r>
      <w:r w:rsidRPr="00882EB4">
        <w:rPr>
          <w:b/>
        </w:rPr>
        <w:t xml:space="preserve">Campania Viața. </w:t>
      </w:r>
      <w:r w:rsidRPr="00882EB4">
        <w:t>Au fost promovate 4 comportamente sănătoase:</w:t>
      </w:r>
    </w:p>
    <w:p w:rsidR="009E26A1" w:rsidRPr="00882EB4" w:rsidRDefault="009E26A1" w:rsidP="00882EB4">
      <w:pPr>
        <w:pStyle w:val="yiv2116698488msonormal"/>
        <w:spacing w:before="0" w:beforeAutospacing="0" w:after="0" w:afterAutospacing="0"/>
        <w:ind w:firstLine="720"/>
        <w:jc w:val="both"/>
      </w:pPr>
      <w:r w:rsidRPr="00882EB4">
        <w:t xml:space="preserve">1.Bea apă, nu suc; </w:t>
      </w:r>
    </w:p>
    <w:p w:rsidR="009E26A1" w:rsidRPr="00882EB4" w:rsidRDefault="009E26A1" w:rsidP="00882EB4">
      <w:pPr>
        <w:pStyle w:val="yiv2116698488msonormal"/>
        <w:spacing w:before="0" w:beforeAutospacing="0" w:after="0" w:afterAutospacing="0"/>
        <w:ind w:firstLine="720"/>
        <w:jc w:val="both"/>
      </w:pPr>
      <w:r w:rsidRPr="00882EB4">
        <w:t xml:space="preserve">2. Mănâncă zilnic micul dejun; </w:t>
      </w:r>
    </w:p>
    <w:p w:rsidR="009E26A1" w:rsidRPr="00882EB4" w:rsidRDefault="009E26A1" w:rsidP="00882EB4">
      <w:pPr>
        <w:pStyle w:val="yiv2116698488msonormal"/>
        <w:spacing w:before="0" w:beforeAutospacing="0" w:after="0" w:afterAutospacing="0"/>
        <w:ind w:firstLine="720"/>
        <w:jc w:val="both"/>
      </w:pPr>
      <w:r w:rsidRPr="00882EB4">
        <w:t xml:space="preserve">3. Consumă zilnic trei legume și două fructe; </w:t>
      </w:r>
    </w:p>
    <w:p w:rsidR="009E26A1" w:rsidRPr="00882EB4" w:rsidRDefault="009E26A1" w:rsidP="00882EB4">
      <w:pPr>
        <w:pStyle w:val="yiv2116698488msonormal"/>
        <w:spacing w:before="0" w:beforeAutospacing="0" w:after="0" w:afterAutospacing="0"/>
        <w:ind w:firstLine="720"/>
        <w:jc w:val="both"/>
        <w:rPr>
          <w:color w:val="000000"/>
        </w:rPr>
      </w:pPr>
      <w:r w:rsidRPr="00882EB4">
        <w:t>4. Fă zilnic mișcare viguroasă minimum 60 de minute.</w:t>
      </w:r>
    </w:p>
    <w:p w:rsidR="009E26A1" w:rsidRPr="00D7100E" w:rsidRDefault="009E26A1" w:rsidP="009F6894">
      <w:pPr>
        <w:ind w:firstLine="720"/>
        <w:jc w:val="both"/>
        <w:rPr>
          <w:lang w:val="ro-RO"/>
        </w:rPr>
      </w:pPr>
      <w:r w:rsidRPr="00D7100E">
        <w:rPr>
          <w:lang w:val="ro-RO"/>
        </w:rPr>
        <w:t>Campania a avut acoperire națională. Au fost semnate acorduri de parteneriate și planuri de acțiune județene. La nivelul școlilor și grădinițelor s-au desfășurat peste 500 microproiecte. Au fost elaborate instrumente de lucru pentru intervenții în școli (pentru elevii claselor a șasea) și grădinițe.</w:t>
      </w:r>
      <w:r w:rsidR="000234F0">
        <w:rPr>
          <w:lang w:val="ro-RO"/>
        </w:rPr>
        <w:t xml:space="preserve"> </w:t>
      </w:r>
      <w:r w:rsidRPr="00D7100E">
        <w:rPr>
          <w:lang w:val="ro-RO"/>
        </w:rPr>
        <w:t xml:space="preserve">După finalizarea proiectului, activitățile au fost </w:t>
      </w:r>
      <w:r w:rsidRPr="00D7100E">
        <w:rPr>
          <w:lang w:val="ro-RO"/>
        </w:rPr>
        <w:lastRenderedPageBreak/>
        <w:t>continuate în cadrul Planului Național de Acțiune pentru Alimentația Sănătoasă și Activitatea Fizică la Copii și Adolescenți, conform Ordinului MS nr. 1591 din 2010.</w:t>
      </w:r>
    </w:p>
    <w:p w:rsidR="009E26A1" w:rsidRPr="00160976" w:rsidRDefault="009E26A1" w:rsidP="009F6894">
      <w:pPr>
        <w:ind w:firstLine="720"/>
        <w:jc w:val="both"/>
        <w:rPr>
          <w:lang w:val="ro-RO"/>
        </w:rPr>
      </w:pPr>
      <w:r w:rsidRPr="00160976">
        <w:rPr>
          <w:lang w:val="ro-RO"/>
        </w:rPr>
        <w:t xml:space="preserve">Ministerul Sănătății a încheiat un protocol de colaborare cu fundația PRAIS pentru implementarea începând din 2011 a mișcării naționale </w:t>
      </w:r>
      <w:r>
        <w:rPr>
          <w:i/>
          <w:lang w:val="ro-RO"/>
        </w:rPr>
        <w:t>Și eu trăiesc sănătos</w:t>
      </w:r>
      <w:r w:rsidRPr="00160976">
        <w:rPr>
          <w:i/>
          <w:lang w:val="ro-RO"/>
        </w:rPr>
        <w:t>!</w:t>
      </w:r>
      <w:r w:rsidRPr="00160976">
        <w:rPr>
          <w:lang w:val="ro-RO"/>
        </w:rPr>
        <w:t xml:space="preserve">, care are ca obiectiv informarea, educarea și mobilizarea tinerei generații, a elevilor din ciclul primar și a familiilor acestora pentru un stil de viață sănătos, bazat pe nutriție echilibrată și mișcare. </w:t>
      </w:r>
      <w:r w:rsidR="00BE1002">
        <w:rPr>
          <w:lang w:val="ro-RO"/>
        </w:rPr>
        <w:t>Această mișcare națională</w:t>
      </w:r>
      <w:r w:rsidRPr="00160976">
        <w:rPr>
          <w:lang w:val="ro-RO"/>
        </w:rPr>
        <w:t xml:space="preserve"> este membru activ în cadrul European Epode Network – EEN, organizație care reunește programe naționale similare din Franța, Spania, Belgia, Grecia, Olanda.</w:t>
      </w:r>
    </w:p>
    <w:p w:rsidR="009E26A1" w:rsidRDefault="009E26A1" w:rsidP="009F6894">
      <w:pPr>
        <w:ind w:firstLine="720"/>
        <w:jc w:val="both"/>
        <w:rPr>
          <w:lang w:val="ro-RO"/>
        </w:rPr>
      </w:pPr>
      <w:r w:rsidRPr="00160976">
        <w:rPr>
          <w:lang w:val="ro-RO"/>
        </w:rPr>
        <w:t>Pentru reducerea consumului de grăsimi și zahăr în rândul populației</w:t>
      </w:r>
      <w:r w:rsidR="00313EFA">
        <w:rPr>
          <w:lang w:val="ro-RO"/>
        </w:rPr>
        <w:t>,</w:t>
      </w:r>
      <w:r w:rsidRPr="00160976">
        <w:rPr>
          <w:lang w:val="ro-RO"/>
        </w:rPr>
        <w:t xml:space="preserve"> Ministerul Sănătății și Federația Patronală Română din Industria Alimentară (ROMALIMENTA) au încheiat un protocol de colaborare în 2012. S-a convenit colaborarea pentru promovarea reducerii consumului de grăsimi și zaharuri la nivel național, în vederea îmbunătățirii sănătății populației. Protocolul se derulează timp de 5 ani prin acțiuni de informare, educare și comunicare în rândul populației și prin acțiuni de reformulare a alimentelor pentru scăderea conținutului de grăsimi și zaharuri în alimentele procesate.</w:t>
      </w:r>
    </w:p>
    <w:p w:rsidR="00002F0D" w:rsidRPr="00002F0D" w:rsidRDefault="00D64275" w:rsidP="003025C5">
      <w:pPr>
        <w:autoSpaceDE w:val="0"/>
        <w:autoSpaceDN w:val="0"/>
        <w:adjustRightInd w:val="0"/>
        <w:ind w:firstLine="720"/>
        <w:jc w:val="both"/>
        <w:rPr>
          <w:lang w:val="ro-RO" w:eastAsia="ro-RO"/>
        </w:rPr>
      </w:pPr>
      <w:r>
        <w:rPr>
          <w:lang w:val="ro-RO"/>
        </w:rPr>
        <w:t>În anul 2015 a fost editat un Ghid de intervenție pentru alimentație sănătoasă și activitate fizică în grădinițe și școli</w:t>
      </w:r>
      <w:r w:rsidR="00002F0D">
        <w:rPr>
          <w:lang w:val="ro-RO"/>
        </w:rPr>
        <w:t>, având ca promotor Institutul Național de Sănătate Publică</w:t>
      </w:r>
      <w:r>
        <w:rPr>
          <w:lang w:val="ro-RO"/>
        </w:rPr>
        <w:t xml:space="preserve">. </w:t>
      </w:r>
      <w:r w:rsidRPr="00D64275">
        <w:rPr>
          <w:lang w:val="ro-RO" w:eastAsia="ro-RO"/>
        </w:rPr>
        <w:t>Ghidul a fost realizat în cadrul proiectului:</w:t>
      </w:r>
      <w:r w:rsidR="00CC37A2">
        <w:rPr>
          <w:lang w:val="ro-RO" w:eastAsia="ro-RO"/>
        </w:rPr>
        <w:t xml:space="preserve"> </w:t>
      </w:r>
      <w:r w:rsidRPr="00D64275">
        <w:rPr>
          <w:b/>
          <w:bCs/>
          <w:lang w:val="ro-RO" w:eastAsia="ro-RO"/>
        </w:rPr>
        <w:t>„</w:t>
      </w:r>
      <w:r w:rsidRPr="00D64275">
        <w:rPr>
          <w:bCs/>
          <w:lang w:val="ro-RO" w:eastAsia="ro-RO"/>
        </w:rPr>
        <w:t>Intervenţii la mai multe niveluri pentru prevenţia bolilor netransmisibileasociate stilului de viaţă în România“ –Programul RO 19 „Iniţiative în sănătatea publică“</w:t>
      </w:r>
      <w:r w:rsidRPr="00D64275">
        <w:rPr>
          <w:i/>
          <w:iCs/>
          <w:lang w:val="ro-RO" w:eastAsia="ro-RO"/>
        </w:rPr>
        <w:t>,</w:t>
      </w:r>
      <w:r w:rsidRPr="00D64275">
        <w:rPr>
          <w:lang w:val="ro-RO" w:eastAsia="ro-RO"/>
        </w:rPr>
        <w:t>prin revizuirea materialului elaborat în cadrul proiectului:</w:t>
      </w:r>
      <w:r w:rsidR="00CC37A2">
        <w:rPr>
          <w:lang w:val="ro-RO" w:eastAsia="ro-RO"/>
        </w:rPr>
        <w:t xml:space="preserve"> </w:t>
      </w:r>
      <w:r w:rsidRPr="00D64275">
        <w:rPr>
          <w:bCs/>
          <w:lang w:val="ro-RO" w:eastAsia="ro-RO"/>
        </w:rPr>
        <w:t>„Creşterea accesului la servicii de prevenţie medicală primară pentru copiii şi adolescenţii din România. Alimentaţia sănătoasă și activitatea fi zică în rândul copiilor şi adolescenţilor din România“</w:t>
      </w:r>
      <w:r>
        <w:rPr>
          <w:bCs/>
          <w:lang w:val="ro-RO" w:eastAsia="ro-RO"/>
        </w:rPr>
        <w:t>.</w:t>
      </w:r>
      <w:r w:rsidR="00002F0D">
        <w:rPr>
          <w:lang w:val="ro-RO" w:eastAsia="ro-RO"/>
        </w:rPr>
        <w:t xml:space="preserve"> Ghidul</w:t>
      </w:r>
      <w:r w:rsidR="00002F0D" w:rsidRPr="00002F0D">
        <w:rPr>
          <w:lang w:val="ro-RO" w:eastAsia="ro-RO"/>
        </w:rPr>
        <w:t xml:space="preserve"> ofer</w:t>
      </w:r>
      <w:r w:rsidR="00002F0D" w:rsidRPr="00002F0D">
        <w:rPr>
          <w:rFonts w:ascii="TimesNewRomanPSMT" w:eastAsia="TimesNewRomanPSMT" w:cs="TimesNewRomanPSMT" w:hint="eastAsia"/>
          <w:lang w:val="ro-RO" w:eastAsia="ro-RO"/>
        </w:rPr>
        <w:t>ă</w:t>
      </w:r>
      <w:r w:rsidR="00CC37A2">
        <w:rPr>
          <w:rFonts w:ascii="TimesNewRomanPSMT" w:eastAsia="TimesNewRomanPSMT" w:cs="TimesNewRomanPSMT"/>
          <w:lang w:val="ro-RO" w:eastAsia="ro-RO"/>
        </w:rPr>
        <w:t xml:space="preserve"> </w:t>
      </w:r>
      <w:r w:rsidR="00002F0D" w:rsidRPr="00002F0D">
        <w:rPr>
          <w:lang w:val="ro-RO" w:eastAsia="ro-RO"/>
        </w:rPr>
        <w:t xml:space="preserve">modele </w:t>
      </w:r>
      <w:r w:rsidR="00002F0D" w:rsidRPr="00002F0D">
        <w:rPr>
          <w:rFonts w:ascii="TimesNewRomanPSMT" w:eastAsia="TimesNewRomanPSMT" w:cs="TimesNewRomanPSMT" w:hint="eastAsia"/>
          <w:lang w:val="ro-RO" w:eastAsia="ro-RO"/>
        </w:rPr>
        <w:t>ș</w:t>
      </w:r>
      <w:r w:rsidR="00002F0D" w:rsidRPr="00002F0D">
        <w:rPr>
          <w:lang w:val="ro-RO" w:eastAsia="ro-RO"/>
        </w:rPr>
        <w:t>i instrumente pentru realizarea de ac</w:t>
      </w:r>
      <w:r w:rsidR="00002F0D" w:rsidRPr="00002F0D">
        <w:rPr>
          <w:rFonts w:ascii="TimesNewRomanPSMT" w:eastAsia="TimesNewRomanPSMT" w:cs="TimesNewRomanPSMT" w:hint="eastAsia"/>
          <w:lang w:val="ro-RO" w:eastAsia="ro-RO"/>
        </w:rPr>
        <w:t>ț</w:t>
      </w:r>
      <w:r w:rsidR="00002F0D" w:rsidRPr="00002F0D">
        <w:rPr>
          <w:lang w:val="ro-RO" w:eastAsia="ro-RO"/>
        </w:rPr>
        <w:t>iuni în sprijinul alimenta</w:t>
      </w:r>
      <w:r w:rsidR="00002F0D" w:rsidRPr="00002F0D">
        <w:rPr>
          <w:rFonts w:ascii="TimesNewRomanPSMT" w:eastAsia="TimesNewRomanPSMT" w:cs="TimesNewRomanPSMT" w:hint="eastAsia"/>
          <w:lang w:val="ro-RO" w:eastAsia="ro-RO"/>
        </w:rPr>
        <w:t>ț</w:t>
      </w:r>
      <w:r w:rsidR="00002F0D" w:rsidRPr="00002F0D">
        <w:rPr>
          <w:lang w:val="ro-RO" w:eastAsia="ro-RO"/>
        </w:rPr>
        <w:t>iei s</w:t>
      </w:r>
      <w:r w:rsidR="00002F0D" w:rsidRPr="00002F0D">
        <w:rPr>
          <w:rFonts w:ascii="TimesNewRomanPSMT" w:eastAsia="TimesNewRomanPSMT" w:cs="TimesNewRomanPSMT" w:hint="eastAsia"/>
          <w:lang w:val="ro-RO" w:eastAsia="ro-RO"/>
        </w:rPr>
        <w:t>ă</w:t>
      </w:r>
      <w:r w:rsidR="00002F0D" w:rsidRPr="00002F0D">
        <w:rPr>
          <w:lang w:val="ro-RO" w:eastAsia="ro-RO"/>
        </w:rPr>
        <w:t>n</w:t>
      </w:r>
      <w:r w:rsidR="00002F0D" w:rsidRPr="00002F0D">
        <w:rPr>
          <w:rFonts w:ascii="TimesNewRomanPSMT" w:eastAsia="TimesNewRomanPSMT" w:cs="TimesNewRomanPSMT" w:hint="eastAsia"/>
          <w:lang w:val="ro-RO" w:eastAsia="ro-RO"/>
        </w:rPr>
        <w:t>ă</w:t>
      </w:r>
      <w:r w:rsidR="00002F0D">
        <w:rPr>
          <w:lang w:val="ro-RO" w:eastAsia="ro-RO"/>
        </w:rPr>
        <w:t xml:space="preserve">toase </w:t>
      </w:r>
      <w:r w:rsidR="00002F0D" w:rsidRPr="00002F0D">
        <w:rPr>
          <w:rFonts w:ascii="TimesNewRomanPSMT" w:eastAsia="TimesNewRomanPSMT" w:cs="TimesNewRomanPSMT" w:hint="eastAsia"/>
          <w:lang w:val="ro-RO" w:eastAsia="ro-RO"/>
        </w:rPr>
        <w:t>ș</w:t>
      </w:r>
      <w:r w:rsidR="00002F0D" w:rsidRPr="00002F0D">
        <w:rPr>
          <w:lang w:val="ro-RO" w:eastAsia="ro-RO"/>
        </w:rPr>
        <w:t>i al activit</w:t>
      </w:r>
      <w:r w:rsidR="00002F0D" w:rsidRPr="00002F0D">
        <w:rPr>
          <w:rFonts w:ascii="TimesNewRomanPSMT" w:eastAsia="TimesNewRomanPSMT" w:cs="TimesNewRomanPSMT" w:hint="eastAsia"/>
          <w:lang w:val="ro-RO" w:eastAsia="ro-RO"/>
        </w:rPr>
        <w:t>ăț</w:t>
      </w:r>
      <w:r w:rsidR="00002F0D" w:rsidRPr="00002F0D">
        <w:rPr>
          <w:lang w:val="ro-RO" w:eastAsia="ro-RO"/>
        </w:rPr>
        <w:t>ii fi zice în gr</w:t>
      </w:r>
      <w:r w:rsidR="00002F0D" w:rsidRPr="00002F0D">
        <w:rPr>
          <w:rFonts w:ascii="TimesNewRomanPSMT" w:eastAsia="TimesNewRomanPSMT" w:cs="TimesNewRomanPSMT" w:hint="eastAsia"/>
          <w:lang w:val="ro-RO" w:eastAsia="ro-RO"/>
        </w:rPr>
        <w:t>ă</w:t>
      </w:r>
      <w:r w:rsidR="00002F0D" w:rsidRPr="00002F0D">
        <w:rPr>
          <w:lang w:val="ro-RO" w:eastAsia="ro-RO"/>
        </w:rPr>
        <w:t>dini</w:t>
      </w:r>
      <w:r w:rsidR="00002F0D" w:rsidRPr="00002F0D">
        <w:rPr>
          <w:rFonts w:ascii="TimesNewRomanPSMT" w:eastAsia="TimesNewRomanPSMT" w:cs="TimesNewRomanPSMT" w:hint="eastAsia"/>
          <w:lang w:val="ro-RO" w:eastAsia="ro-RO"/>
        </w:rPr>
        <w:t>ț</w:t>
      </w:r>
      <w:r w:rsidR="00002F0D" w:rsidRPr="00002F0D">
        <w:rPr>
          <w:lang w:val="ro-RO" w:eastAsia="ro-RO"/>
        </w:rPr>
        <w:t xml:space="preserve">e </w:t>
      </w:r>
      <w:r w:rsidR="00002F0D" w:rsidRPr="00002F0D">
        <w:rPr>
          <w:rFonts w:ascii="TimesNewRomanPSMT" w:eastAsia="TimesNewRomanPSMT" w:cs="TimesNewRomanPSMT" w:hint="eastAsia"/>
          <w:lang w:val="ro-RO" w:eastAsia="ro-RO"/>
        </w:rPr>
        <w:t>ș</w:t>
      </w:r>
      <w:r w:rsidR="00002F0D" w:rsidRPr="00002F0D">
        <w:rPr>
          <w:lang w:val="ro-RO" w:eastAsia="ro-RO"/>
        </w:rPr>
        <w:t xml:space="preserve">i </w:t>
      </w:r>
      <w:r w:rsidR="00002F0D" w:rsidRPr="00002F0D">
        <w:rPr>
          <w:rFonts w:ascii="TimesNewRomanPSMT" w:eastAsia="TimesNewRomanPSMT" w:cs="TimesNewRomanPSMT" w:hint="eastAsia"/>
          <w:lang w:val="ro-RO" w:eastAsia="ro-RO"/>
        </w:rPr>
        <w:t>ș</w:t>
      </w:r>
      <w:r w:rsidR="00002F0D" w:rsidRPr="00002F0D">
        <w:rPr>
          <w:lang w:val="ro-RO" w:eastAsia="ro-RO"/>
        </w:rPr>
        <w:t>coli.</w:t>
      </w:r>
      <w:r w:rsidR="00002F0D">
        <w:rPr>
          <w:lang w:val="ro-RO" w:eastAsia="ro-RO"/>
        </w:rPr>
        <w:t xml:space="preserve">El </w:t>
      </w:r>
      <w:r w:rsidR="00002F0D" w:rsidRPr="00002F0D">
        <w:rPr>
          <w:lang w:val="ro-RO" w:eastAsia="ro-RO"/>
        </w:rPr>
        <w:t>este destinat tuturor cadrelor didactice care î</w:t>
      </w:r>
      <w:r w:rsidR="00002F0D" w:rsidRPr="00002F0D">
        <w:rPr>
          <w:rFonts w:ascii="TimesNewRomanPSMT" w:eastAsia="TimesNewRomanPSMT" w:cs="TimesNewRomanPSMT" w:hint="eastAsia"/>
          <w:lang w:val="ro-RO" w:eastAsia="ro-RO"/>
        </w:rPr>
        <w:t>ș</w:t>
      </w:r>
      <w:r w:rsidR="00002F0D" w:rsidRPr="00002F0D">
        <w:rPr>
          <w:lang w:val="ro-RO" w:eastAsia="ro-RO"/>
        </w:rPr>
        <w:t>i asum</w:t>
      </w:r>
      <w:r w:rsidR="00002F0D" w:rsidRPr="00002F0D">
        <w:rPr>
          <w:rFonts w:ascii="TimesNewRomanPSMT" w:eastAsia="TimesNewRomanPSMT" w:cs="TimesNewRomanPSMT" w:hint="eastAsia"/>
          <w:lang w:val="ro-RO" w:eastAsia="ro-RO"/>
        </w:rPr>
        <w:t>ă</w:t>
      </w:r>
      <w:r w:rsidR="00CC37A2">
        <w:rPr>
          <w:rFonts w:ascii="TimesNewRomanPSMT" w:eastAsia="TimesNewRomanPSMT" w:cs="TimesNewRomanPSMT"/>
          <w:lang w:val="ro-RO" w:eastAsia="ro-RO"/>
        </w:rPr>
        <w:t xml:space="preserve"> </w:t>
      </w:r>
      <w:r w:rsidR="00002F0D" w:rsidRPr="00002F0D">
        <w:rPr>
          <w:lang w:val="ro-RO" w:eastAsia="ro-RO"/>
        </w:rPr>
        <w:t>rolul esen</w:t>
      </w:r>
      <w:r w:rsidR="00002F0D" w:rsidRPr="00002F0D">
        <w:rPr>
          <w:rFonts w:ascii="TimesNewRomanPSMT" w:eastAsia="TimesNewRomanPSMT" w:cs="TimesNewRomanPSMT" w:hint="eastAsia"/>
          <w:lang w:val="ro-RO" w:eastAsia="ro-RO"/>
        </w:rPr>
        <w:t>ț</w:t>
      </w:r>
      <w:r w:rsidR="00002F0D" w:rsidRPr="00002F0D">
        <w:rPr>
          <w:lang w:val="ro-RO" w:eastAsia="ro-RO"/>
        </w:rPr>
        <w:t>ial de a contribui la educa</w:t>
      </w:r>
      <w:r w:rsidR="00002F0D" w:rsidRPr="00002F0D">
        <w:rPr>
          <w:rFonts w:ascii="TimesNewRomanPSMT" w:eastAsia="TimesNewRomanPSMT" w:cs="TimesNewRomanPSMT" w:hint="eastAsia"/>
          <w:lang w:val="ro-RO" w:eastAsia="ro-RO"/>
        </w:rPr>
        <w:t>ț</w:t>
      </w:r>
      <w:r w:rsidR="00002F0D" w:rsidRPr="00002F0D">
        <w:rPr>
          <w:lang w:val="ro-RO" w:eastAsia="ro-RO"/>
        </w:rPr>
        <w:t>ia</w:t>
      </w:r>
    </w:p>
    <w:p w:rsidR="009E26A1" w:rsidRDefault="00002F0D" w:rsidP="003025C5">
      <w:pPr>
        <w:pStyle w:val="NoSpacing"/>
        <w:jc w:val="both"/>
        <w:rPr>
          <w:lang w:val="ro-RO" w:eastAsia="ro-RO"/>
        </w:rPr>
      </w:pPr>
      <w:r w:rsidRPr="00002F0D">
        <w:rPr>
          <w:lang w:val="ro-RO" w:eastAsia="ro-RO"/>
        </w:rPr>
        <w:t>pentru s</w:t>
      </w:r>
      <w:r w:rsidRPr="00002F0D">
        <w:rPr>
          <w:rFonts w:ascii="TimesNewRomanPSMT" w:eastAsia="TimesNewRomanPSMT" w:cs="TimesNewRomanPSMT" w:hint="eastAsia"/>
          <w:lang w:val="ro-RO" w:eastAsia="ro-RO"/>
        </w:rPr>
        <w:t>ă</w:t>
      </w:r>
      <w:r w:rsidRPr="00002F0D">
        <w:rPr>
          <w:lang w:val="ro-RO" w:eastAsia="ro-RO"/>
        </w:rPr>
        <w:t>n</w:t>
      </w:r>
      <w:r w:rsidRPr="00002F0D">
        <w:rPr>
          <w:rFonts w:ascii="TimesNewRomanPSMT" w:eastAsia="TimesNewRomanPSMT" w:cs="TimesNewRomanPSMT" w:hint="eastAsia"/>
          <w:lang w:val="ro-RO" w:eastAsia="ro-RO"/>
        </w:rPr>
        <w:t>ă</w:t>
      </w:r>
      <w:r w:rsidRPr="00002F0D">
        <w:rPr>
          <w:lang w:val="ro-RO" w:eastAsia="ro-RO"/>
        </w:rPr>
        <w:t xml:space="preserve">tate a copiilor, dar </w:t>
      </w:r>
      <w:r w:rsidRPr="00002F0D">
        <w:rPr>
          <w:rFonts w:ascii="TimesNewRomanPSMT" w:eastAsia="TimesNewRomanPSMT" w:cs="TimesNewRomanPSMT" w:hint="eastAsia"/>
          <w:lang w:val="ro-RO" w:eastAsia="ro-RO"/>
        </w:rPr>
        <w:t>ș</w:t>
      </w:r>
      <w:r w:rsidRPr="00002F0D">
        <w:rPr>
          <w:lang w:val="ro-RO" w:eastAsia="ro-RO"/>
        </w:rPr>
        <w:t>i altor profesioni</w:t>
      </w:r>
      <w:r w:rsidRPr="00002F0D">
        <w:rPr>
          <w:rFonts w:ascii="TimesNewRomanPSMT" w:eastAsia="TimesNewRomanPSMT" w:cs="TimesNewRomanPSMT" w:hint="eastAsia"/>
          <w:lang w:val="ro-RO" w:eastAsia="ro-RO"/>
        </w:rPr>
        <w:t>ș</w:t>
      </w:r>
      <w:r w:rsidRPr="00002F0D">
        <w:rPr>
          <w:lang w:val="ro-RO" w:eastAsia="ro-RO"/>
        </w:rPr>
        <w:t>ti, precum asisten</w:t>
      </w:r>
      <w:r w:rsidRPr="00002F0D">
        <w:rPr>
          <w:rFonts w:ascii="TimesNewRomanPSMT" w:eastAsia="TimesNewRomanPSMT" w:cs="TimesNewRomanPSMT" w:hint="eastAsia"/>
          <w:lang w:val="ro-RO" w:eastAsia="ro-RO"/>
        </w:rPr>
        <w:t>ț</w:t>
      </w:r>
      <w:r w:rsidRPr="00002F0D">
        <w:rPr>
          <w:lang w:val="ro-RO" w:eastAsia="ro-RO"/>
        </w:rPr>
        <w:t xml:space="preserve">ilor medicali </w:t>
      </w:r>
      <w:r w:rsidRPr="00002F0D">
        <w:rPr>
          <w:rFonts w:ascii="TimesNewRomanPSMT" w:eastAsia="TimesNewRomanPSMT" w:cs="TimesNewRomanPSMT" w:hint="eastAsia"/>
          <w:lang w:val="ro-RO" w:eastAsia="ro-RO"/>
        </w:rPr>
        <w:t>ș</w:t>
      </w:r>
      <w:r w:rsidRPr="00002F0D">
        <w:rPr>
          <w:lang w:val="ro-RO" w:eastAsia="ro-RO"/>
        </w:rPr>
        <w:t xml:space="preserve">i medicilor </w:t>
      </w:r>
      <w:r w:rsidRPr="00002F0D">
        <w:rPr>
          <w:rFonts w:ascii="TimesNewRomanPSMT" w:eastAsia="TimesNewRomanPSMT" w:cs="TimesNewRomanPSMT" w:hint="eastAsia"/>
          <w:lang w:val="ro-RO" w:eastAsia="ro-RO"/>
        </w:rPr>
        <w:t>ș</w:t>
      </w:r>
      <w:r w:rsidRPr="00002F0D">
        <w:rPr>
          <w:lang w:val="ro-RO" w:eastAsia="ro-RO"/>
        </w:rPr>
        <w:t>colari caredesf</w:t>
      </w:r>
      <w:r w:rsidRPr="00002F0D">
        <w:rPr>
          <w:rFonts w:ascii="TimesNewRomanPSMT" w:eastAsia="TimesNewRomanPSMT" w:cs="TimesNewRomanPSMT" w:hint="eastAsia"/>
          <w:lang w:val="ro-RO" w:eastAsia="ro-RO"/>
        </w:rPr>
        <w:t>ăș</w:t>
      </w:r>
      <w:r w:rsidRPr="00002F0D">
        <w:rPr>
          <w:lang w:val="ro-RO" w:eastAsia="ro-RO"/>
        </w:rPr>
        <w:t>oar</w:t>
      </w:r>
      <w:r w:rsidRPr="00002F0D">
        <w:rPr>
          <w:rFonts w:ascii="TimesNewRomanPSMT" w:eastAsia="TimesNewRomanPSMT" w:cs="TimesNewRomanPSMT" w:hint="eastAsia"/>
          <w:lang w:val="ro-RO" w:eastAsia="ro-RO"/>
        </w:rPr>
        <w:t>ă</w:t>
      </w:r>
      <w:r w:rsidR="00CC37A2">
        <w:rPr>
          <w:rFonts w:ascii="TimesNewRomanPSMT" w:eastAsia="TimesNewRomanPSMT" w:cs="TimesNewRomanPSMT"/>
          <w:lang w:val="ro-RO" w:eastAsia="ro-RO"/>
        </w:rPr>
        <w:t xml:space="preserve"> </w:t>
      </w:r>
      <w:r w:rsidRPr="00002F0D">
        <w:rPr>
          <w:lang w:val="ro-RO" w:eastAsia="ro-RO"/>
        </w:rPr>
        <w:t>activit</w:t>
      </w:r>
      <w:r w:rsidRPr="00002F0D">
        <w:rPr>
          <w:rFonts w:ascii="TimesNewRomanPSMT" w:eastAsia="TimesNewRomanPSMT" w:cs="TimesNewRomanPSMT" w:hint="eastAsia"/>
          <w:lang w:val="ro-RO" w:eastAsia="ro-RO"/>
        </w:rPr>
        <w:t>ăț</w:t>
      </w:r>
      <w:r w:rsidRPr="00002F0D">
        <w:rPr>
          <w:lang w:val="ro-RO" w:eastAsia="ro-RO"/>
        </w:rPr>
        <w:t>i ce pot contribui la o mai bun</w:t>
      </w:r>
      <w:r w:rsidRPr="00002F0D">
        <w:rPr>
          <w:rFonts w:ascii="TimesNewRomanPSMT" w:eastAsia="TimesNewRomanPSMT" w:cs="TimesNewRomanPSMT" w:hint="eastAsia"/>
          <w:lang w:val="ro-RO" w:eastAsia="ro-RO"/>
        </w:rPr>
        <w:t>ă</w:t>
      </w:r>
      <w:r w:rsidR="00CC37A2">
        <w:rPr>
          <w:rFonts w:ascii="TimesNewRomanPSMT" w:eastAsia="TimesNewRomanPSMT" w:cs="TimesNewRomanPSMT"/>
          <w:lang w:val="ro-RO" w:eastAsia="ro-RO"/>
        </w:rPr>
        <w:t xml:space="preserve"> </w:t>
      </w:r>
      <w:r w:rsidRPr="00002F0D">
        <w:rPr>
          <w:lang w:val="ro-RO" w:eastAsia="ro-RO"/>
        </w:rPr>
        <w:t>educa</w:t>
      </w:r>
      <w:r w:rsidRPr="00002F0D">
        <w:rPr>
          <w:rFonts w:ascii="TimesNewRomanPSMT" w:eastAsia="TimesNewRomanPSMT" w:cs="TimesNewRomanPSMT" w:hint="eastAsia"/>
          <w:lang w:val="ro-RO" w:eastAsia="ro-RO"/>
        </w:rPr>
        <w:t>ț</w:t>
      </w:r>
      <w:r w:rsidRPr="00002F0D">
        <w:rPr>
          <w:lang w:val="ro-RO" w:eastAsia="ro-RO"/>
        </w:rPr>
        <w:t>ie pentru s</w:t>
      </w:r>
      <w:r w:rsidRPr="00002F0D">
        <w:rPr>
          <w:rFonts w:ascii="TimesNewRomanPSMT" w:eastAsia="TimesNewRomanPSMT" w:cs="TimesNewRomanPSMT" w:hint="eastAsia"/>
          <w:lang w:val="ro-RO" w:eastAsia="ro-RO"/>
        </w:rPr>
        <w:t>ă</w:t>
      </w:r>
      <w:r w:rsidRPr="00002F0D">
        <w:rPr>
          <w:lang w:val="ro-RO" w:eastAsia="ro-RO"/>
        </w:rPr>
        <w:t>n</w:t>
      </w:r>
      <w:r w:rsidRPr="00002F0D">
        <w:rPr>
          <w:rFonts w:ascii="TimesNewRomanPSMT" w:eastAsia="TimesNewRomanPSMT" w:cs="TimesNewRomanPSMT" w:hint="eastAsia"/>
          <w:lang w:val="ro-RO" w:eastAsia="ro-RO"/>
        </w:rPr>
        <w:t>ă</w:t>
      </w:r>
      <w:r w:rsidRPr="00002F0D">
        <w:rPr>
          <w:lang w:val="ro-RO" w:eastAsia="ro-RO"/>
        </w:rPr>
        <w:t xml:space="preserve">tate în </w:t>
      </w:r>
      <w:r w:rsidRPr="00002F0D">
        <w:rPr>
          <w:rFonts w:ascii="TimesNewRomanPSMT" w:eastAsia="TimesNewRomanPSMT" w:cs="TimesNewRomanPSMT" w:hint="eastAsia"/>
          <w:lang w:val="ro-RO" w:eastAsia="ro-RO"/>
        </w:rPr>
        <w:t>ș</w:t>
      </w:r>
      <w:r w:rsidRPr="00002F0D">
        <w:rPr>
          <w:lang w:val="ro-RO" w:eastAsia="ro-RO"/>
        </w:rPr>
        <w:t xml:space="preserve">coli </w:t>
      </w:r>
      <w:r w:rsidRPr="00002F0D">
        <w:rPr>
          <w:rFonts w:ascii="TimesNewRomanPSMT" w:eastAsia="TimesNewRomanPSMT" w:cs="TimesNewRomanPSMT" w:hint="eastAsia"/>
          <w:lang w:val="ro-RO" w:eastAsia="ro-RO"/>
        </w:rPr>
        <w:t>ș</w:t>
      </w:r>
      <w:r w:rsidRPr="00002F0D">
        <w:rPr>
          <w:lang w:val="ro-RO" w:eastAsia="ro-RO"/>
        </w:rPr>
        <w:t>i gr</w:t>
      </w:r>
      <w:r w:rsidRPr="00002F0D">
        <w:rPr>
          <w:rFonts w:ascii="TimesNewRomanPSMT" w:eastAsia="TimesNewRomanPSMT" w:cs="TimesNewRomanPSMT" w:hint="eastAsia"/>
          <w:lang w:val="ro-RO" w:eastAsia="ro-RO"/>
        </w:rPr>
        <w:t>ă</w:t>
      </w:r>
      <w:r w:rsidRPr="00002F0D">
        <w:rPr>
          <w:lang w:val="ro-RO" w:eastAsia="ro-RO"/>
        </w:rPr>
        <w:t>dini</w:t>
      </w:r>
      <w:r w:rsidRPr="00002F0D">
        <w:rPr>
          <w:rFonts w:ascii="TimesNewRomanPSMT" w:eastAsia="TimesNewRomanPSMT" w:cs="TimesNewRomanPSMT" w:hint="eastAsia"/>
          <w:lang w:val="ro-RO" w:eastAsia="ro-RO"/>
        </w:rPr>
        <w:t>ț</w:t>
      </w:r>
      <w:r w:rsidRPr="00002F0D">
        <w:rPr>
          <w:lang w:val="ro-RO" w:eastAsia="ro-RO"/>
        </w:rPr>
        <w:t>e.</w:t>
      </w:r>
    </w:p>
    <w:p w:rsidR="00C15392" w:rsidRPr="00BB7A38" w:rsidRDefault="00C15392" w:rsidP="003025C5">
      <w:pPr>
        <w:pStyle w:val="NoSpacing"/>
        <w:jc w:val="both"/>
      </w:pPr>
      <w:r>
        <w:rPr>
          <w:rStyle w:val="Strong"/>
          <w:b w:val="0"/>
        </w:rPr>
        <w:tab/>
      </w:r>
      <w:hyperlink r:id="rId31" w:history="1">
        <w:r w:rsidRPr="00C15392">
          <w:rPr>
            <w:rStyle w:val="Hyperlink"/>
            <w:bCs/>
            <w:color w:val="auto"/>
            <w:u w:val="none"/>
          </w:rPr>
          <w:t>Institutul Național de Sănătate Publică</w:t>
        </w:r>
      </w:hyperlink>
      <w:r w:rsidRPr="00C15392">
        <w:t> este promotorul proiectului  </w:t>
      </w:r>
      <w:r w:rsidRPr="00C15392">
        <w:rPr>
          <w:rStyle w:val="Emphasis"/>
          <w:bCs/>
        </w:rPr>
        <w:t>„Intervenții la  mai multe niveluri pentru prevenția bolilor netransmisibile asociate stilului de viață în România”</w:t>
      </w:r>
      <w:r w:rsidRPr="00C15392">
        <w:t xml:space="preserve"> derulat în cadrul Programului </w:t>
      </w:r>
      <w:r w:rsidRPr="00C15392">
        <w:rPr>
          <w:rStyle w:val="Emphasis"/>
          <w:bCs/>
          <w:i w:val="0"/>
        </w:rPr>
        <w:t xml:space="preserve">RO 19 „Inițiative în sănătatea publică”, </w:t>
      </w:r>
      <w:r w:rsidRPr="00C15392">
        <w:t xml:space="preserve">al cărui Operator de Program este </w:t>
      </w:r>
      <w:hyperlink r:id="rId32" w:history="1">
        <w:r w:rsidRPr="00C15392">
          <w:rPr>
            <w:rStyle w:val="Emphasis"/>
            <w:bCs/>
            <w:i w:val="0"/>
          </w:rPr>
          <w:t>Ministerul Sănătății</w:t>
        </w:r>
      </w:hyperlink>
      <w:r w:rsidRPr="00C15392">
        <w:rPr>
          <w:i/>
        </w:rPr>
        <w:t>.</w:t>
      </w:r>
      <w:r w:rsidRPr="00C15392">
        <w:t xml:space="preserve"> Proiectul se implementează pe o perioadă de 35 de luni: iunie 2014-aprilie 2017. Proiectul este realizat în parteneriat cu: Fundația Centrul Național de Studii pentru Medicina Familiei (CNSMF), Alianța de Luptă Împotriva Alcoolismului și Toxicomaniilor (ALIAT), Asociația de Psihologia Sănătății din România (APSR), Universitatea de Medicină și Farmacie Târgu-Mureș (UMF Târgu-Mureș).</w:t>
      </w:r>
      <w:r>
        <w:t xml:space="preserve"> </w:t>
      </w:r>
      <w:r w:rsidRPr="00C15392">
        <w:rPr>
          <w:rStyle w:val="Emphasis"/>
          <w:bCs/>
          <w:i w:val="0"/>
        </w:rPr>
        <w:t>Obiectivul general</w:t>
      </w:r>
      <w:r>
        <w:rPr>
          <w:rStyle w:val="Emphasis"/>
          <w:bCs/>
          <w:i w:val="0"/>
        </w:rPr>
        <w:t xml:space="preserve"> al proiectului este p</w:t>
      </w:r>
      <w:r w:rsidRPr="00C15392">
        <w:t>revenirea bolilor netransmisibile legate de stilul de viață prin intervenții structurate pe mai multe niveluri și o abordare integrată a acestora.</w:t>
      </w:r>
    </w:p>
    <w:p w:rsidR="009E26A1" w:rsidRPr="00160976" w:rsidRDefault="009E26A1" w:rsidP="006F2DE9">
      <w:pPr>
        <w:autoSpaceDE w:val="0"/>
        <w:autoSpaceDN w:val="0"/>
        <w:adjustRightInd w:val="0"/>
        <w:ind w:firstLine="360"/>
        <w:rPr>
          <w:color w:val="000000"/>
          <w:lang w:val="ro-RO"/>
        </w:rPr>
      </w:pPr>
    </w:p>
    <w:p w:rsidR="009E26A1" w:rsidRDefault="009E26A1" w:rsidP="006F2DE9">
      <w:pPr>
        <w:autoSpaceDE w:val="0"/>
        <w:autoSpaceDN w:val="0"/>
        <w:adjustRightInd w:val="0"/>
        <w:ind w:firstLine="360"/>
        <w:rPr>
          <w:b/>
          <w:color w:val="000000"/>
          <w:lang w:val="pt-BR"/>
        </w:rPr>
      </w:pPr>
      <w:r w:rsidRPr="00D7100E">
        <w:rPr>
          <w:b/>
          <w:color w:val="000000"/>
          <w:lang w:val="pt-BR"/>
        </w:rPr>
        <w:t>Responsabil campanie</w:t>
      </w:r>
      <w:r>
        <w:rPr>
          <w:b/>
          <w:color w:val="000000"/>
          <w:lang w:val="pt-BR"/>
        </w:rPr>
        <w:t>:</w:t>
      </w:r>
    </w:p>
    <w:p w:rsidR="009E26A1" w:rsidRDefault="009E26A1" w:rsidP="006F2DE9">
      <w:pPr>
        <w:autoSpaceDE w:val="0"/>
        <w:autoSpaceDN w:val="0"/>
        <w:adjustRightInd w:val="0"/>
        <w:ind w:firstLine="360"/>
        <w:rPr>
          <w:b/>
          <w:color w:val="000000"/>
          <w:lang w:val="pt-BR"/>
        </w:rPr>
      </w:pPr>
    </w:p>
    <w:p w:rsidR="009E26A1" w:rsidRPr="00D7100E" w:rsidRDefault="009E26A1" w:rsidP="006F2DE9">
      <w:pPr>
        <w:autoSpaceDE w:val="0"/>
        <w:autoSpaceDN w:val="0"/>
        <w:adjustRightInd w:val="0"/>
        <w:ind w:firstLine="360"/>
        <w:rPr>
          <w:color w:val="000000"/>
          <w:lang w:val="pt-BR"/>
        </w:rPr>
      </w:pPr>
      <w:r>
        <w:rPr>
          <w:color w:val="000000"/>
          <w:lang w:val="pt-BR"/>
        </w:rPr>
        <w:t xml:space="preserve">Dr. </w:t>
      </w:r>
      <w:r w:rsidR="00F67AEA">
        <w:rPr>
          <w:color w:val="000000"/>
          <w:lang w:val="pt-BR"/>
        </w:rPr>
        <w:t xml:space="preserve">Ioana Veștemean </w:t>
      </w:r>
    </w:p>
    <w:sectPr w:rsidR="009E26A1" w:rsidRPr="00D7100E" w:rsidSect="006D339D">
      <w:footerReference w:type="even" r:id="rId33"/>
      <w:footerReference w:type="default" r:id="rId34"/>
      <w:pgSz w:w="12240" w:h="15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78AD" w:rsidRDefault="00DC78AD">
      <w:r>
        <w:separator/>
      </w:r>
    </w:p>
  </w:endnote>
  <w:endnote w:type="continuationSeparator" w:id="0">
    <w:p w:rsidR="00DC78AD" w:rsidRDefault="00DC78A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184E" w:rsidRDefault="00F64639" w:rsidP="006211AD">
    <w:pPr>
      <w:pStyle w:val="Footer"/>
      <w:framePr w:wrap="around" w:vAnchor="text" w:hAnchor="margin" w:xAlign="right" w:y="1"/>
      <w:rPr>
        <w:rStyle w:val="PageNumber"/>
      </w:rPr>
    </w:pPr>
    <w:r>
      <w:rPr>
        <w:rStyle w:val="PageNumber"/>
      </w:rPr>
      <w:fldChar w:fldCharType="begin"/>
    </w:r>
    <w:r w:rsidR="0052184E">
      <w:rPr>
        <w:rStyle w:val="PageNumber"/>
      </w:rPr>
      <w:instrText xml:space="preserve">PAGE  </w:instrText>
    </w:r>
    <w:r>
      <w:rPr>
        <w:rStyle w:val="PageNumber"/>
      </w:rPr>
      <w:fldChar w:fldCharType="end"/>
    </w:r>
  </w:p>
  <w:p w:rsidR="0052184E" w:rsidRDefault="0052184E" w:rsidP="005A414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184E" w:rsidRDefault="00F64639" w:rsidP="006211AD">
    <w:pPr>
      <w:pStyle w:val="Footer"/>
      <w:framePr w:wrap="around" w:vAnchor="text" w:hAnchor="margin" w:xAlign="right" w:y="1"/>
      <w:rPr>
        <w:rStyle w:val="PageNumber"/>
      </w:rPr>
    </w:pPr>
    <w:r>
      <w:rPr>
        <w:rStyle w:val="PageNumber"/>
      </w:rPr>
      <w:fldChar w:fldCharType="begin"/>
    </w:r>
    <w:r w:rsidR="0052184E">
      <w:rPr>
        <w:rStyle w:val="PageNumber"/>
      </w:rPr>
      <w:instrText xml:space="preserve">PAGE  </w:instrText>
    </w:r>
    <w:r>
      <w:rPr>
        <w:rStyle w:val="PageNumber"/>
      </w:rPr>
      <w:fldChar w:fldCharType="separate"/>
    </w:r>
    <w:r w:rsidR="003025C5">
      <w:rPr>
        <w:rStyle w:val="PageNumber"/>
        <w:noProof/>
      </w:rPr>
      <w:t>22</w:t>
    </w:r>
    <w:r>
      <w:rPr>
        <w:rStyle w:val="PageNumber"/>
      </w:rPr>
      <w:fldChar w:fldCharType="end"/>
    </w:r>
  </w:p>
  <w:p w:rsidR="0052184E" w:rsidRDefault="0052184E" w:rsidP="005A414D">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78AD" w:rsidRDefault="00DC78AD">
      <w:r>
        <w:separator/>
      </w:r>
    </w:p>
  </w:footnote>
  <w:footnote w:type="continuationSeparator" w:id="0">
    <w:p w:rsidR="00DC78AD" w:rsidRDefault="00DC78AD">
      <w:r>
        <w:continuationSeparator/>
      </w:r>
    </w:p>
  </w:footnote>
  <w:footnote w:id="1">
    <w:p w:rsidR="00E658BF" w:rsidRPr="00795266" w:rsidRDefault="00E658BF" w:rsidP="00E658BF">
      <w:pPr>
        <w:ind w:firstLine="360"/>
        <w:rPr>
          <w:sz w:val="20"/>
          <w:szCs w:val="20"/>
        </w:rPr>
      </w:pPr>
      <w:r w:rsidRPr="00795266">
        <w:rPr>
          <w:rStyle w:val="FootnoteReference"/>
          <w:sz w:val="20"/>
          <w:szCs w:val="20"/>
        </w:rPr>
        <w:footnoteRef/>
      </w:r>
      <w:r w:rsidR="00432CB7">
        <w:rPr>
          <w:sz w:val="20"/>
          <w:szCs w:val="20"/>
        </w:rPr>
        <w:t xml:space="preserve"> Policymakers- European Obesity Day : </w:t>
      </w:r>
      <w:r w:rsidR="006F5452" w:rsidRPr="006F5452">
        <w:rPr>
          <w:sz w:val="20"/>
          <w:szCs w:val="20"/>
        </w:rPr>
        <w:t>https://www.europeanobesityday.eu/tackling-obesity-together/policymakers/</w:t>
      </w:r>
      <w:r w:rsidRPr="00795266">
        <w:rPr>
          <w:sz w:val="20"/>
          <w:szCs w:val="20"/>
        </w:rPr>
        <w:t xml:space="preserve">, accesat </w:t>
      </w:r>
      <w:r>
        <w:rPr>
          <w:sz w:val="20"/>
          <w:szCs w:val="20"/>
        </w:rPr>
        <w:t>03.03.2017</w:t>
      </w:r>
    </w:p>
  </w:footnote>
  <w:footnote w:id="2">
    <w:p w:rsidR="0052184E" w:rsidRPr="00795266" w:rsidRDefault="0052184E" w:rsidP="007B5496">
      <w:pPr>
        <w:rPr>
          <w:sz w:val="20"/>
          <w:szCs w:val="20"/>
        </w:rPr>
      </w:pPr>
      <w:r w:rsidRPr="00795266">
        <w:rPr>
          <w:rStyle w:val="FootnoteReference"/>
          <w:sz w:val="20"/>
          <w:szCs w:val="20"/>
        </w:rPr>
        <w:footnoteRef/>
      </w:r>
      <w:r w:rsidRPr="00795266">
        <w:rPr>
          <w:sz w:val="20"/>
          <w:szCs w:val="20"/>
        </w:rPr>
        <w:t xml:space="preserve">World Health Organisation Fact sheet N°311, 2015 </w:t>
      </w:r>
      <w:hyperlink r:id="rId1" w:history="1">
        <w:r w:rsidRPr="00795266">
          <w:rPr>
            <w:rStyle w:val="Hyperlink"/>
            <w:sz w:val="20"/>
            <w:szCs w:val="20"/>
          </w:rPr>
          <w:t>http://www.who.int/mediacentre/factsheets/fs311/en/</w:t>
        </w:r>
      </w:hyperlink>
      <w:r>
        <w:rPr>
          <w:sz w:val="20"/>
          <w:szCs w:val="20"/>
        </w:rPr>
        <w:t xml:space="preserve">, accesat </w:t>
      </w:r>
      <w:r w:rsidRPr="00795266">
        <w:rPr>
          <w:sz w:val="20"/>
          <w:szCs w:val="20"/>
        </w:rPr>
        <w:t>0</w:t>
      </w:r>
      <w:r>
        <w:rPr>
          <w:sz w:val="20"/>
          <w:szCs w:val="20"/>
        </w:rPr>
        <w:t>3.03.2017</w:t>
      </w:r>
    </w:p>
  </w:footnote>
  <w:footnote w:id="3">
    <w:p w:rsidR="0052184E" w:rsidRDefault="0052184E" w:rsidP="00432CB7">
      <w:r w:rsidRPr="00DB7FD7">
        <w:rPr>
          <w:rStyle w:val="FootnoteReference"/>
          <w:sz w:val="20"/>
          <w:szCs w:val="20"/>
        </w:rPr>
        <w:footnoteRef/>
      </w:r>
      <w:r w:rsidRPr="00DB7FD7">
        <w:rPr>
          <w:rStyle w:val="st"/>
          <w:sz w:val="20"/>
          <w:szCs w:val="20"/>
        </w:rPr>
        <w:t xml:space="preserve">WHO European Ministerial Conference on </w:t>
      </w:r>
      <w:r w:rsidRPr="00DB7FD7">
        <w:rPr>
          <w:rStyle w:val="Emphasis"/>
          <w:sz w:val="20"/>
          <w:szCs w:val="20"/>
        </w:rPr>
        <w:t>Nutrition and Noncommunicable Diseases</w:t>
      </w:r>
      <w:r w:rsidRPr="00DB7FD7">
        <w:rPr>
          <w:rStyle w:val="st"/>
          <w:sz w:val="20"/>
          <w:szCs w:val="20"/>
        </w:rPr>
        <w:t xml:space="preserve"> in the Context of Health 2020, 4–5 July 2013, </w:t>
      </w:r>
      <w:r w:rsidRPr="00DB7FD7">
        <w:rPr>
          <w:rStyle w:val="Emphasis"/>
          <w:sz w:val="20"/>
          <w:szCs w:val="20"/>
        </w:rPr>
        <w:t>Vienna</w:t>
      </w:r>
      <w:r w:rsidRPr="00DB7FD7">
        <w:rPr>
          <w:rStyle w:val="st"/>
          <w:sz w:val="20"/>
          <w:szCs w:val="20"/>
        </w:rPr>
        <w:t>, Austria,</w:t>
      </w:r>
      <w:hyperlink r:id="rId2" w:history="1">
        <w:r w:rsidRPr="00DB7FD7">
          <w:rPr>
            <w:rStyle w:val="Hyperlink"/>
            <w:rFonts w:ascii="TimesNewRoman" w:hAnsi="TimesNewRoman" w:cs="TimesNewRoman"/>
            <w:sz w:val="20"/>
            <w:szCs w:val="20"/>
            <w:lang w:val="ro-RO" w:eastAsia="ro-RO"/>
          </w:rPr>
          <w:t>http://www.euro.who.int/en/media-centre/events/events/2013/07/vienna-conference-on-nutrition-and-noncommunicable-diseases/documentation/vienna-declaration-on-nutrition-and-noncommunicable-diseases-in-the-context-of-health-2020</w:t>
        </w:r>
      </w:hyperlink>
      <w:r w:rsidRPr="00DB7FD7">
        <w:rPr>
          <w:rFonts w:ascii="TimesNewRoman" w:hAnsi="TimesNewRoman" w:cs="TimesNewRoman"/>
          <w:sz w:val="20"/>
          <w:szCs w:val="20"/>
          <w:lang w:val="ro-RO" w:eastAsia="ro-RO"/>
        </w:rPr>
        <w:t xml:space="preserve">, accesat </w:t>
      </w:r>
      <w:r w:rsidRPr="00795266">
        <w:rPr>
          <w:sz w:val="20"/>
          <w:szCs w:val="20"/>
        </w:rPr>
        <w:t>0</w:t>
      </w:r>
      <w:r>
        <w:rPr>
          <w:sz w:val="20"/>
          <w:szCs w:val="20"/>
        </w:rPr>
        <w:t>3.03.2017</w:t>
      </w:r>
    </w:p>
  </w:footnote>
  <w:footnote w:id="4">
    <w:p w:rsidR="0052184E" w:rsidRPr="000B7CCF" w:rsidRDefault="0052184E" w:rsidP="00432CB7">
      <w:pPr>
        <w:rPr>
          <w:sz w:val="20"/>
          <w:szCs w:val="20"/>
        </w:rPr>
      </w:pPr>
      <w:r w:rsidRPr="00DB7FD7">
        <w:rPr>
          <w:rStyle w:val="FootnoteReference"/>
          <w:sz w:val="20"/>
          <w:szCs w:val="20"/>
        </w:rPr>
        <w:footnoteRef/>
      </w:r>
      <w:r w:rsidRPr="00DB7FD7">
        <w:rPr>
          <w:bCs/>
          <w:sz w:val="20"/>
          <w:szCs w:val="20"/>
          <w:lang w:val="ro-RO" w:eastAsia="ro-RO"/>
        </w:rPr>
        <w:t xml:space="preserve">Strategy for Europeon nutrition, overweight and obesity related health issues, 2010, </w:t>
      </w:r>
      <w:hyperlink r:id="rId3" w:history="1">
        <w:r w:rsidRPr="00DB7FD7">
          <w:rPr>
            <w:rStyle w:val="Hyperlink"/>
            <w:sz w:val="20"/>
            <w:szCs w:val="20"/>
            <w:lang w:val="ro-RO"/>
          </w:rPr>
          <w:t>http://ec.europa.eu/health/nutrition_physical_activity/docs/implementation_report_en.pdf</w:t>
        </w:r>
      </w:hyperlink>
      <w:r w:rsidRPr="00DB7FD7">
        <w:rPr>
          <w:sz w:val="20"/>
          <w:szCs w:val="20"/>
          <w:lang w:val="ro-RO"/>
        </w:rPr>
        <w:t xml:space="preserve">, accesat </w:t>
      </w:r>
      <w:r w:rsidRPr="00795266">
        <w:rPr>
          <w:sz w:val="20"/>
          <w:szCs w:val="20"/>
        </w:rPr>
        <w:t>0</w:t>
      </w:r>
      <w:r>
        <w:rPr>
          <w:sz w:val="20"/>
          <w:szCs w:val="20"/>
        </w:rPr>
        <w:t>3.03.2017</w:t>
      </w:r>
    </w:p>
  </w:footnote>
  <w:footnote w:id="5">
    <w:p w:rsidR="0052184E" w:rsidRDefault="0052184E" w:rsidP="007356EA">
      <w:r w:rsidRPr="009916EA">
        <w:rPr>
          <w:rStyle w:val="FootnoteReference"/>
          <w:sz w:val="20"/>
          <w:szCs w:val="20"/>
        </w:rPr>
        <w:footnoteRef/>
      </w:r>
      <w:hyperlink r:id="rId4" w:history="1">
        <w:r w:rsidRPr="00E94A6A">
          <w:rPr>
            <w:rStyle w:val="Hyperlink"/>
            <w:color w:val="auto"/>
            <w:sz w:val="20"/>
            <w:szCs w:val="20"/>
            <w:u w:val="none"/>
          </w:rPr>
          <w:t>Trudy M.A. Wijnhoven</w:t>
        </w:r>
      </w:hyperlink>
      <w:r w:rsidRPr="00E94A6A">
        <w:rPr>
          <w:sz w:val="20"/>
          <w:szCs w:val="20"/>
        </w:rPr>
        <w:t xml:space="preserve"> și colab.:WHO European Childhood Obesity Surveillance Initiative: School Nutrition Environment and Body Mass Index in Primary Schools, </w:t>
      </w:r>
      <w:r w:rsidRPr="00E94A6A">
        <w:rPr>
          <w:iCs/>
          <w:sz w:val="20"/>
          <w:szCs w:val="20"/>
        </w:rPr>
        <w:t>Int. J. Environ. Res. Public Health</w:t>
      </w:r>
      <w:r w:rsidRPr="00E94A6A">
        <w:rPr>
          <w:bCs/>
          <w:sz w:val="20"/>
          <w:szCs w:val="20"/>
        </w:rPr>
        <w:t>2014</w:t>
      </w:r>
      <w:r w:rsidRPr="00E94A6A">
        <w:rPr>
          <w:sz w:val="20"/>
          <w:szCs w:val="20"/>
        </w:rPr>
        <w:t xml:space="preserve">, </w:t>
      </w:r>
      <w:r w:rsidRPr="00E94A6A">
        <w:rPr>
          <w:iCs/>
          <w:sz w:val="20"/>
          <w:szCs w:val="20"/>
        </w:rPr>
        <w:t>11</w:t>
      </w:r>
      <w:r w:rsidRPr="00E94A6A">
        <w:rPr>
          <w:sz w:val="20"/>
          <w:szCs w:val="20"/>
        </w:rPr>
        <w:t>(11), 11261-11285</w:t>
      </w:r>
    </w:p>
  </w:footnote>
  <w:footnote w:id="6">
    <w:p w:rsidR="00432CB7" w:rsidRDefault="00432CB7" w:rsidP="00A754FC">
      <w:pPr>
        <w:pStyle w:val="Default"/>
        <w:rPr>
          <w:rFonts w:ascii="Times New Roman" w:hAnsi="Times New Roman" w:cs="Times New Roman"/>
          <w:sz w:val="20"/>
          <w:szCs w:val="20"/>
          <w:lang w:val="ro-RO" w:eastAsia="ro-RO"/>
        </w:rPr>
      </w:pPr>
    </w:p>
    <w:p w:rsidR="00432CB7" w:rsidRDefault="00432CB7" w:rsidP="00A754FC">
      <w:pPr>
        <w:pStyle w:val="Default"/>
        <w:rPr>
          <w:rFonts w:ascii="Times New Roman" w:hAnsi="Times New Roman" w:cs="Times New Roman"/>
          <w:sz w:val="20"/>
          <w:szCs w:val="20"/>
          <w:lang w:val="ro-RO" w:eastAsia="ro-RO"/>
        </w:rPr>
      </w:pPr>
    </w:p>
    <w:p w:rsidR="0052184E" w:rsidRPr="00432CB7" w:rsidRDefault="0052184E" w:rsidP="00432CB7">
      <w:pPr>
        <w:pStyle w:val="NoSpacing"/>
        <w:rPr>
          <w:sz w:val="20"/>
          <w:szCs w:val="20"/>
          <w:lang w:val="ro-RO" w:eastAsia="ro-RO"/>
        </w:rPr>
      </w:pPr>
    </w:p>
    <w:tbl>
      <w:tblPr>
        <w:tblW w:w="0" w:type="auto"/>
        <w:tblBorders>
          <w:top w:val="nil"/>
          <w:left w:val="nil"/>
          <w:bottom w:val="nil"/>
          <w:right w:val="nil"/>
        </w:tblBorders>
        <w:tblLayout w:type="fixed"/>
        <w:tblLook w:val="0000"/>
      </w:tblPr>
      <w:tblGrid>
        <w:gridCol w:w="7766"/>
      </w:tblGrid>
      <w:tr w:rsidR="0052184E" w:rsidRPr="00432CB7">
        <w:trPr>
          <w:trHeight w:val="652"/>
        </w:trPr>
        <w:tc>
          <w:tcPr>
            <w:tcW w:w="7766" w:type="dxa"/>
          </w:tcPr>
          <w:p w:rsidR="0052184E" w:rsidRPr="00432CB7" w:rsidRDefault="00432CB7" w:rsidP="00432CB7">
            <w:pPr>
              <w:pStyle w:val="NoSpacing"/>
              <w:rPr>
                <w:color w:val="000000"/>
                <w:sz w:val="20"/>
                <w:szCs w:val="20"/>
                <w:lang w:val="ro-RO" w:eastAsia="ro-RO"/>
              </w:rPr>
            </w:pPr>
            <w:r w:rsidRPr="00432CB7">
              <w:rPr>
                <w:rStyle w:val="FootnoteReference"/>
                <w:sz w:val="20"/>
                <w:szCs w:val="20"/>
              </w:rPr>
              <w:footnoteRef/>
            </w:r>
            <w:r w:rsidR="0052184E" w:rsidRPr="00432CB7">
              <w:rPr>
                <w:color w:val="000000"/>
                <w:sz w:val="20"/>
                <w:szCs w:val="20"/>
                <w:lang w:val="ro-RO" w:eastAsia="ro-RO"/>
              </w:rPr>
              <w:t xml:space="preserve">WHO, WHO Regional Office for Europe nutrient profile model , Copenhaga, 2015, </w:t>
            </w:r>
            <w:hyperlink r:id="rId5" w:history="1">
              <w:r w:rsidR="0052184E" w:rsidRPr="00432CB7">
                <w:rPr>
                  <w:rStyle w:val="Hyperlink"/>
                  <w:sz w:val="20"/>
                  <w:szCs w:val="20"/>
                  <w:lang w:val="ro-RO" w:eastAsia="ro-RO"/>
                </w:rPr>
                <w:t>http://www.euro.who.int/en/health-topics/disease-prevention/nutrition/publications/2015/who-regional-office-for-europe-nutrient-profile-model</w:t>
              </w:r>
            </w:hyperlink>
          </w:p>
          <w:p w:rsidR="0052184E" w:rsidRPr="00432CB7" w:rsidRDefault="0052184E" w:rsidP="00432CB7">
            <w:pPr>
              <w:pStyle w:val="NoSpacing"/>
              <w:rPr>
                <w:color w:val="000000"/>
                <w:sz w:val="20"/>
                <w:szCs w:val="20"/>
                <w:lang w:val="ro-RO" w:eastAsia="ro-RO"/>
              </w:rPr>
            </w:pPr>
            <w:r w:rsidRPr="00432CB7">
              <w:rPr>
                <w:sz w:val="20"/>
                <w:szCs w:val="20"/>
              </w:rPr>
              <w:t>accesat 03.03.2017</w:t>
            </w:r>
          </w:p>
        </w:tc>
      </w:tr>
    </w:tbl>
    <w:p w:rsidR="0052184E" w:rsidRPr="00432CB7" w:rsidRDefault="0052184E" w:rsidP="00432CB7">
      <w:pPr>
        <w:pStyle w:val="NoSpacing"/>
        <w:rPr>
          <w:sz w:val="20"/>
          <w:szCs w:val="20"/>
          <w:lang w:val="ro-RO"/>
        </w:rPr>
      </w:pPr>
    </w:p>
  </w:footnote>
  <w:footnote w:id="7">
    <w:p w:rsidR="0052184E" w:rsidRPr="00432CB7" w:rsidRDefault="0052184E" w:rsidP="00432CB7">
      <w:pPr>
        <w:pStyle w:val="NoSpacing"/>
        <w:rPr>
          <w:sz w:val="20"/>
          <w:szCs w:val="20"/>
        </w:rPr>
      </w:pPr>
      <w:r w:rsidRPr="00432CB7">
        <w:rPr>
          <w:rStyle w:val="FootnoteReference"/>
          <w:sz w:val="20"/>
          <w:szCs w:val="20"/>
        </w:rPr>
        <w:footnoteRef/>
      </w:r>
      <w:r w:rsidRPr="00432CB7">
        <w:rPr>
          <w:sz w:val="20"/>
          <w:szCs w:val="20"/>
        </w:rPr>
        <w:t xml:space="preserve"> Ministerul Sănătății din România, </w:t>
      </w:r>
      <w:r w:rsidRPr="00432CB7">
        <w:rPr>
          <w:bCs/>
          <w:sz w:val="20"/>
          <w:szCs w:val="20"/>
        </w:rPr>
        <w:t>Strategia Naţională de Sănătate 2014-2020, Plan de acțiuni</w:t>
      </w:r>
      <w:hyperlink r:id="rId6" w:history="1">
        <w:r w:rsidRPr="00432CB7">
          <w:rPr>
            <w:rStyle w:val="Hyperlink"/>
            <w:sz w:val="20"/>
            <w:szCs w:val="20"/>
          </w:rPr>
          <w:t>http://www.ms.ro/?pag=13</w:t>
        </w:r>
      </w:hyperlink>
      <w:r w:rsidRPr="00432CB7">
        <w:rPr>
          <w:sz w:val="20"/>
          <w:szCs w:val="20"/>
        </w:rPr>
        <w:t>accesat 30.03.2016</w:t>
      </w:r>
    </w:p>
  </w:footnote>
  <w:footnote w:id="8">
    <w:p w:rsidR="0052184E" w:rsidRPr="00432CB7" w:rsidRDefault="0052184E" w:rsidP="00432CB7">
      <w:pPr>
        <w:pStyle w:val="NoSpacing"/>
        <w:rPr>
          <w:sz w:val="20"/>
          <w:szCs w:val="20"/>
        </w:rPr>
      </w:pPr>
      <w:r w:rsidRPr="00432CB7">
        <w:rPr>
          <w:rStyle w:val="FootnoteReference"/>
          <w:sz w:val="20"/>
          <w:szCs w:val="20"/>
        </w:rPr>
        <w:footnoteRef/>
      </w:r>
      <w:r w:rsidRPr="00432CB7">
        <w:rPr>
          <w:sz w:val="20"/>
          <w:szCs w:val="20"/>
        </w:rPr>
        <w:t xml:space="preserve"> OUG 66/2016, http://legeaz.net/monitorul-oficial-805-2016/oug-66-2016-modificare-completare-oug-incurajare-consum-fructe-proaspete-in-scoli, accesat 03.03.2017</w:t>
      </w:r>
    </w:p>
  </w:footnote>
  <w:footnote w:id="9">
    <w:p w:rsidR="0052184E" w:rsidRDefault="0052184E" w:rsidP="00DB13C4">
      <w:pPr>
        <w:jc w:val="both"/>
      </w:pPr>
      <w:r w:rsidRPr="00DB7FD7">
        <w:rPr>
          <w:rStyle w:val="FootnoteReference"/>
          <w:sz w:val="20"/>
          <w:szCs w:val="20"/>
        </w:rPr>
        <w:footnoteRef/>
      </w:r>
      <w:r>
        <w:rPr>
          <w:sz w:val="20"/>
          <w:szCs w:val="20"/>
          <w:lang w:val="it-IT"/>
        </w:rPr>
        <w:t>OUG 72/2016</w:t>
      </w:r>
      <w:r w:rsidRPr="004B5699">
        <w:rPr>
          <w:sz w:val="20"/>
          <w:szCs w:val="20"/>
          <w:lang w:val="it-IT"/>
        </w:rPr>
        <w:t xml:space="preserve">, </w:t>
      </w:r>
      <w:r w:rsidRPr="00DB13C4">
        <w:rPr>
          <w:sz w:val="20"/>
          <w:szCs w:val="20"/>
        </w:rPr>
        <w:t>http://lege5.ro/Gratuit/geztgmzqgm3q/ordonanta-de-urgenta-nr-72-2016-privind-aprobarea-programului-pilot-de-acordare-a-unui-suport-alimentar-pentru-prescolarii-si-elevii-din-50-de-unitati-de-invatamant-preuniversitar-de-stat</w:t>
      </w:r>
      <w:r>
        <w:rPr>
          <w:sz w:val="20"/>
          <w:szCs w:val="20"/>
          <w:lang w:val="it-IT"/>
        </w:rPr>
        <w:t xml:space="preserve">, accesat </w:t>
      </w:r>
      <w:r w:rsidRPr="00795266">
        <w:rPr>
          <w:sz w:val="20"/>
          <w:szCs w:val="20"/>
        </w:rPr>
        <w:t>0</w:t>
      </w:r>
      <w:r>
        <w:rPr>
          <w:sz w:val="20"/>
          <w:szCs w:val="20"/>
        </w:rPr>
        <w:t>3.03.2017</w:t>
      </w:r>
    </w:p>
  </w:footnote>
  <w:footnote w:id="10">
    <w:p w:rsidR="0052184E" w:rsidRDefault="0052184E" w:rsidP="00DB7FD7">
      <w:pPr>
        <w:jc w:val="both"/>
      </w:pPr>
      <w:r w:rsidRPr="00DB7FD7">
        <w:rPr>
          <w:rStyle w:val="FootnoteReference"/>
          <w:sz w:val="20"/>
          <w:szCs w:val="20"/>
        </w:rPr>
        <w:footnoteRef/>
      </w:r>
      <w:r w:rsidRPr="004B5699">
        <w:rPr>
          <w:sz w:val="20"/>
          <w:szCs w:val="20"/>
          <w:lang w:val="it-IT"/>
        </w:rPr>
        <w:t xml:space="preserve">Ordinul 5298/2011, </w:t>
      </w:r>
      <w:hyperlink r:id="rId7" w:anchor="p-42860773" w:history="1">
        <w:r w:rsidRPr="004B5699">
          <w:rPr>
            <w:rStyle w:val="Hyperlink"/>
            <w:sz w:val="20"/>
            <w:szCs w:val="20"/>
            <w:lang w:val="it-IT"/>
          </w:rPr>
          <w:t>http://lege5.ro/Gratuit/gi4dknrtge/metodologia-din-07092011-privind-examinarea-starii-de-sanatate-a-prescolarilor-si-elevilor-din-unitatile-de-invatamant-de-stat-si-particulare-autorizate-acreditate-privind-acordarea-asistentei-medical?pId=42860773#p-42860773</w:t>
        </w:r>
      </w:hyperlink>
      <w:r>
        <w:rPr>
          <w:sz w:val="20"/>
          <w:szCs w:val="20"/>
          <w:lang w:val="it-IT"/>
        </w:rPr>
        <w:t xml:space="preserve">, accesat </w:t>
      </w:r>
      <w:r w:rsidRPr="00795266">
        <w:rPr>
          <w:sz w:val="20"/>
          <w:szCs w:val="20"/>
        </w:rPr>
        <w:t>0</w:t>
      </w:r>
      <w:r>
        <w:rPr>
          <w:sz w:val="20"/>
          <w:szCs w:val="20"/>
        </w:rPr>
        <w:t>3.03.2017</w:t>
      </w:r>
    </w:p>
  </w:footnote>
  <w:footnote w:id="11">
    <w:p w:rsidR="0052184E" w:rsidRDefault="0052184E">
      <w:pPr>
        <w:pStyle w:val="FootnoteText"/>
      </w:pPr>
      <w:r w:rsidRPr="009916EA">
        <w:rPr>
          <w:rStyle w:val="FootnoteReference"/>
        </w:rPr>
        <w:footnoteRef/>
      </w:r>
      <w:hyperlink r:id="rId8" w:tgtFrame="_blank" w:tooltip="M. Of. nr. 410/2008" w:history="1">
        <w:r w:rsidRPr="009916EA">
          <w:rPr>
            <w:rStyle w:val="Hyperlink"/>
            <w:color w:val="auto"/>
            <w:u w:val="none"/>
            <w:lang w:val="ro-RO"/>
          </w:rPr>
          <w:t>Monitorul Oficial, Partea I nr. 410 din 02/06/2008</w:t>
        </w:r>
      </w:hyperlink>
    </w:p>
  </w:footnote>
  <w:footnote w:id="12">
    <w:p w:rsidR="0052184E" w:rsidRPr="00452880" w:rsidRDefault="0052184E">
      <w:pPr>
        <w:pStyle w:val="FootnoteText"/>
      </w:pPr>
      <w:r>
        <w:rPr>
          <w:rStyle w:val="FootnoteReference"/>
        </w:rPr>
        <w:footnoteRef/>
      </w:r>
      <w:r>
        <w:t xml:space="preserve"> Ordinul 1563/2008, </w:t>
      </w:r>
      <w:hyperlink r:id="rId9" w:history="1">
        <w:r w:rsidRPr="005A47E1">
          <w:rPr>
            <w:rStyle w:val="Hyperlink"/>
          </w:rPr>
          <w:t>http://lege5.ro/Gratuit/geytsmbtge/ordinul-nr-1563-2008-pentru-aprobarea-listei-alimentelor-nerecomandate-prescolarilor-si-scolarilor-si-a-principiilor-care-stau-la-baza-unei-alimentatii-sanatoase-pentru-copii-si-adolescenti</w:t>
        </w:r>
      </w:hyperlink>
      <w:r>
        <w:t xml:space="preserve">, accesat </w:t>
      </w:r>
      <w:r w:rsidRPr="00795266">
        <w:t>0</w:t>
      </w:r>
      <w:r>
        <w:t>3.03.2017</w:t>
      </w:r>
    </w:p>
  </w:footnote>
  <w:footnote w:id="13">
    <w:p w:rsidR="0052184E" w:rsidRPr="00452880" w:rsidRDefault="0052184E">
      <w:pPr>
        <w:pStyle w:val="FootnoteText"/>
        <w:rPr>
          <w:lang w:val="ro-RO"/>
        </w:rPr>
      </w:pPr>
      <w:r>
        <w:rPr>
          <w:rStyle w:val="FootnoteReference"/>
        </w:rPr>
        <w:footnoteRef/>
      </w:r>
      <w:r>
        <w:rPr>
          <w:lang w:val="ro-RO"/>
        </w:rPr>
        <w:t xml:space="preserve">Ordinul Ministrului 687/2008, </w:t>
      </w:r>
      <w:hyperlink r:id="rId10" w:history="1">
        <w:r w:rsidRPr="005A47E1">
          <w:rPr>
            <w:rStyle w:val="Hyperlink"/>
            <w:lang w:val="ro-RO"/>
          </w:rPr>
          <w:t>https://extranet.who.int/nutrition/gina/en/node/8432</w:t>
        </w:r>
      </w:hyperlink>
      <w:r>
        <w:rPr>
          <w:lang w:val="ro-RO"/>
        </w:rPr>
        <w:t>, accesat 30.03.2017</w:t>
      </w:r>
    </w:p>
  </w:footnote>
  <w:footnote w:id="14">
    <w:p w:rsidR="0052184E" w:rsidRPr="00452880" w:rsidRDefault="0052184E">
      <w:pPr>
        <w:pStyle w:val="FootnoteText"/>
        <w:rPr>
          <w:lang w:val="ro-RO"/>
        </w:rPr>
      </w:pPr>
      <w:r>
        <w:rPr>
          <w:rStyle w:val="FootnoteReference"/>
        </w:rPr>
        <w:footnoteRef/>
      </w:r>
      <w:r>
        <w:rPr>
          <w:lang w:val="ro-RO"/>
        </w:rPr>
        <w:t xml:space="preserve">Ordinul 1955/1995, </w:t>
      </w:r>
      <w:hyperlink r:id="rId11" w:history="1">
        <w:r w:rsidRPr="005A47E1">
          <w:rPr>
            <w:rStyle w:val="Hyperlink"/>
            <w:lang w:val="ro-RO"/>
          </w:rPr>
          <w:t>http://www.legex.ro/Ordin-1955-1995-8285.aspx</w:t>
        </w:r>
      </w:hyperlink>
      <w:r>
        <w:rPr>
          <w:lang w:val="ro-RO"/>
        </w:rPr>
        <w:t xml:space="preserve">, accesat </w:t>
      </w:r>
      <w:r w:rsidRPr="00795266">
        <w:t>0</w:t>
      </w:r>
      <w:r>
        <w:t>3.03.2017</w:t>
      </w:r>
    </w:p>
  </w:footnote>
  <w:footnote w:id="15">
    <w:p w:rsidR="0052184E" w:rsidRPr="00663940" w:rsidRDefault="0052184E" w:rsidP="0022306B">
      <w:pPr>
        <w:rPr>
          <w:sz w:val="20"/>
          <w:szCs w:val="20"/>
        </w:rPr>
      </w:pPr>
      <w:r w:rsidRPr="009307F5">
        <w:rPr>
          <w:rStyle w:val="FootnoteReference"/>
          <w:sz w:val="20"/>
          <w:szCs w:val="20"/>
        </w:rPr>
        <w:footnoteRef/>
      </w:r>
      <w:r>
        <w:rPr>
          <w:bCs/>
          <w:sz w:val="20"/>
          <w:szCs w:val="20"/>
        </w:rPr>
        <w:t xml:space="preserve">Obesity facts, </w:t>
      </w:r>
      <w:r w:rsidRPr="008F3BD7">
        <w:rPr>
          <w:bCs/>
          <w:sz w:val="20"/>
          <w:szCs w:val="20"/>
        </w:rPr>
        <w:t>https://www.europeanobesityday.eu/tackling-obesity-together/obesity-facts/</w:t>
      </w:r>
      <w:r>
        <w:rPr>
          <w:b/>
          <w:bCs/>
          <w:sz w:val="36"/>
          <w:szCs w:val="36"/>
        </w:rPr>
        <w:t xml:space="preserve"> </w:t>
      </w:r>
      <w:r>
        <w:rPr>
          <w:sz w:val="20"/>
          <w:szCs w:val="20"/>
        </w:rPr>
        <w:t xml:space="preserve"> accesat 03.03.2017</w:t>
      </w:r>
    </w:p>
  </w:footnote>
  <w:footnote w:id="16">
    <w:p w:rsidR="0052184E" w:rsidRPr="007A3A10" w:rsidRDefault="0052184E" w:rsidP="007A3A10">
      <w:pPr>
        <w:pStyle w:val="Heading2"/>
        <w:rPr>
          <w:rFonts w:ascii="Times New Roman" w:hAnsi="Times New Roman" w:cs="Times New Roman"/>
        </w:rPr>
      </w:pPr>
      <w:r w:rsidRPr="007A3A10">
        <w:rPr>
          <w:rStyle w:val="FootnoteReference"/>
          <w:rFonts w:ascii="Times New Roman" w:hAnsi="Times New Roman"/>
          <w:sz w:val="20"/>
          <w:szCs w:val="20"/>
        </w:rPr>
        <w:footnoteRef/>
      </w:r>
      <w:r w:rsidRPr="007A3A10">
        <w:rPr>
          <w:rFonts w:ascii="Times New Roman" w:hAnsi="Times New Roman" w:cs="Times New Roman"/>
          <w:snapToGrid w:val="0"/>
          <w:sz w:val="20"/>
          <w:szCs w:val="20"/>
          <w:lang w:val="ro-RO"/>
        </w:rPr>
        <w:t xml:space="preserve"> </w:t>
      </w:r>
      <w:r w:rsidR="00D03794">
        <w:rPr>
          <w:rFonts w:ascii="Times New Roman" w:hAnsi="Times New Roman" w:cs="Times New Roman"/>
          <w:b w:val="0"/>
          <w:i w:val="0"/>
          <w:snapToGrid w:val="0"/>
          <w:sz w:val="20"/>
          <w:szCs w:val="20"/>
          <w:lang w:val="ro-RO"/>
        </w:rPr>
        <w:t xml:space="preserve">INSP: </w:t>
      </w:r>
      <w:r w:rsidR="00EF24C2" w:rsidRPr="00EF24C2">
        <w:rPr>
          <w:rFonts w:ascii="Times New Roman" w:hAnsi="Times New Roman" w:cs="Times New Roman"/>
          <w:b w:val="0"/>
          <w:i w:val="0"/>
          <w:snapToGrid w:val="0"/>
          <w:sz w:val="20"/>
          <w:szCs w:val="20"/>
          <w:lang w:val="ro-RO"/>
        </w:rPr>
        <w:t>Raport Naționl privind Starea de Sănătate a Populației României 2015</w:t>
      </w:r>
      <w:r w:rsidR="00EF24C2">
        <w:rPr>
          <w:rFonts w:ascii="Times New Roman" w:hAnsi="Times New Roman" w:cs="Times New Roman"/>
          <w:b w:val="0"/>
          <w:i w:val="0"/>
          <w:snapToGrid w:val="0"/>
          <w:sz w:val="20"/>
          <w:szCs w:val="20"/>
          <w:lang w:val="ro-RO"/>
        </w:rPr>
        <w:t>,</w:t>
      </w:r>
      <w:r w:rsidR="00EF24C2">
        <w:rPr>
          <w:rFonts w:ascii="Times New Roman" w:hAnsi="Times New Roman" w:cs="Times New Roman"/>
          <w:snapToGrid w:val="0"/>
          <w:sz w:val="20"/>
          <w:szCs w:val="20"/>
          <w:lang w:val="ro-RO"/>
        </w:rPr>
        <w:t xml:space="preserve"> </w:t>
      </w:r>
      <w:r w:rsidR="00EF24C2" w:rsidRPr="00EF24C2">
        <w:rPr>
          <w:rFonts w:ascii="Times New Roman" w:hAnsi="Times New Roman" w:cs="Times New Roman"/>
          <w:b w:val="0"/>
          <w:i w:val="0"/>
          <w:sz w:val="20"/>
          <w:szCs w:val="20"/>
        </w:rPr>
        <w:t>http://insp.gov.ro/sites/cnepss/wp-content/uploads/2014/11/ECHI.pdf</w:t>
      </w:r>
      <w:r w:rsidRPr="007A3A10">
        <w:rPr>
          <w:rFonts w:ascii="Times New Roman" w:hAnsi="Times New Roman" w:cs="Times New Roman"/>
          <w:b w:val="0"/>
          <w:i w:val="0"/>
          <w:sz w:val="20"/>
          <w:szCs w:val="20"/>
        </w:rPr>
        <w:t>, accesat 06.03.2017</w:t>
      </w:r>
    </w:p>
  </w:footnote>
  <w:footnote w:id="17">
    <w:p w:rsidR="0052184E" w:rsidRPr="00663940" w:rsidRDefault="0052184E" w:rsidP="00267208">
      <w:pPr>
        <w:rPr>
          <w:sz w:val="20"/>
          <w:szCs w:val="20"/>
        </w:rPr>
      </w:pPr>
      <w:r w:rsidRPr="009307F5">
        <w:rPr>
          <w:rStyle w:val="FootnoteReference"/>
          <w:sz w:val="20"/>
          <w:szCs w:val="20"/>
        </w:rPr>
        <w:footnoteRef/>
      </w:r>
      <w:r>
        <w:rPr>
          <w:snapToGrid w:val="0"/>
          <w:sz w:val="20"/>
          <w:szCs w:val="20"/>
          <w:lang w:val="ro-RO"/>
        </w:rPr>
        <w:t xml:space="preserve"> </w:t>
      </w:r>
      <w:r w:rsidRPr="00267208">
        <w:rPr>
          <w:snapToGrid w:val="0"/>
          <w:sz w:val="20"/>
          <w:szCs w:val="20"/>
          <w:lang w:val="ro-RO"/>
        </w:rPr>
        <w:t>Eurostat</w:t>
      </w:r>
      <w:r>
        <w:rPr>
          <w:snapToGrid w:val="0"/>
          <w:lang w:val="ro-RO"/>
        </w:rPr>
        <w:t>:</w:t>
      </w:r>
      <w:r w:rsidRPr="009307F5">
        <w:rPr>
          <w:snapToGrid w:val="0"/>
          <w:sz w:val="20"/>
          <w:szCs w:val="20"/>
          <w:lang w:val="ro-RO"/>
        </w:rPr>
        <w:t xml:space="preserve"> </w:t>
      </w:r>
      <w:r>
        <w:rPr>
          <w:snapToGrid w:val="0"/>
          <w:sz w:val="20"/>
          <w:szCs w:val="20"/>
          <w:lang w:val="ro-RO"/>
        </w:rPr>
        <w:t xml:space="preserve"> </w:t>
      </w:r>
      <w:r w:rsidRPr="00267208">
        <w:rPr>
          <w:snapToGrid w:val="0"/>
          <w:sz w:val="20"/>
          <w:szCs w:val="20"/>
          <w:lang w:val="ro-RO"/>
        </w:rPr>
        <w:t>http://ec.europa.eu/eurostat/documents/2995521/7700898/3-20102016-BP-EN.pdf/c26b037b-d5f3-4c05-89c1-00bf0b98d646</w:t>
      </w:r>
      <w:r w:rsidRPr="00A77DE9">
        <w:rPr>
          <w:b/>
          <w:snapToGrid w:val="0"/>
          <w:color w:val="FF0000"/>
          <w:lang w:val="ro-RO"/>
        </w:rPr>
        <w:t xml:space="preserve"> </w:t>
      </w:r>
      <w:r>
        <w:rPr>
          <w:sz w:val="20"/>
          <w:szCs w:val="20"/>
        </w:rPr>
        <w:t>, accesat 06.03.2017</w:t>
      </w:r>
    </w:p>
  </w:footnote>
  <w:footnote w:id="18">
    <w:p w:rsidR="0052184E" w:rsidRPr="00BC6867" w:rsidRDefault="0052184E" w:rsidP="00BC6867">
      <w:pPr>
        <w:pStyle w:val="Heading1"/>
        <w:rPr>
          <w:rFonts w:ascii="Times New Roman" w:hAnsi="Times New Roman" w:cs="Times New Roman"/>
          <w:b w:val="0"/>
          <w:sz w:val="20"/>
          <w:szCs w:val="20"/>
        </w:rPr>
      </w:pPr>
      <w:r w:rsidRPr="00BC6867">
        <w:rPr>
          <w:rStyle w:val="FootnoteReference"/>
          <w:rFonts w:ascii="Times New Roman" w:hAnsi="Times New Roman"/>
          <w:b w:val="0"/>
          <w:sz w:val="20"/>
          <w:szCs w:val="20"/>
        </w:rPr>
        <w:footnoteRef/>
      </w:r>
      <w:r w:rsidRPr="00BC6867">
        <w:rPr>
          <w:rFonts w:ascii="Times New Roman" w:hAnsi="Times New Roman" w:cs="Times New Roman"/>
          <w:b w:val="0"/>
          <w:sz w:val="20"/>
          <w:szCs w:val="20"/>
        </w:rPr>
        <w:t xml:space="preserve"> Eurostat  http://ec.europa.eu/eurostat/statistics-explained/index.php/Overweight_and_obesity_-_BMI_statistics</w:t>
      </w:r>
      <w:r w:rsidRPr="00BC6867">
        <w:rPr>
          <w:b w:val="0"/>
          <w:color w:val="000000"/>
          <w:sz w:val="20"/>
          <w:szCs w:val="20"/>
          <w:lang w:eastAsia="ro-RO"/>
        </w:rPr>
        <w:t xml:space="preserve">, </w:t>
      </w:r>
      <w:r>
        <w:rPr>
          <w:rFonts w:ascii="Times New Roman" w:hAnsi="Times New Roman" w:cs="Times New Roman"/>
          <w:b w:val="0"/>
          <w:sz w:val="20"/>
          <w:szCs w:val="20"/>
        </w:rPr>
        <w:t>accesat 06.03.2017</w:t>
      </w:r>
    </w:p>
  </w:footnote>
  <w:footnote w:id="19">
    <w:p w:rsidR="0052184E" w:rsidRPr="004A4AB5" w:rsidRDefault="0052184E" w:rsidP="00E63AFF">
      <w:pPr>
        <w:jc w:val="both"/>
      </w:pPr>
      <w:r w:rsidRPr="001D1CE4">
        <w:rPr>
          <w:rStyle w:val="FootnoteReference"/>
          <w:sz w:val="20"/>
          <w:szCs w:val="20"/>
        </w:rPr>
        <w:footnoteRef/>
      </w:r>
      <w:r w:rsidRPr="001D1CE4">
        <w:rPr>
          <w:snapToGrid w:val="0"/>
          <w:sz w:val="20"/>
          <w:szCs w:val="20"/>
          <w:lang w:val="ro-RO"/>
        </w:rPr>
        <w:t>Institutul Național de Sănătate Publică și Centrul Național de Evaluare și Promovare a Stării de Sănătate București</w:t>
      </w:r>
      <w:r w:rsidRPr="00D7100E">
        <w:rPr>
          <w:sz w:val="20"/>
          <w:szCs w:val="20"/>
        </w:rPr>
        <w:t xml:space="preserve">: </w:t>
      </w:r>
      <w:r>
        <w:rPr>
          <w:sz w:val="20"/>
          <w:szCs w:val="20"/>
        </w:rPr>
        <w:t>Raport Național de Sănătate a</w:t>
      </w:r>
      <w:r w:rsidRPr="004A4AB5">
        <w:rPr>
          <w:sz w:val="20"/>
          <w:szCs w:val="20"/>
        </w:rPr>
        <w:t xml:space="preserve"> Copiilor și Tinerilor din România </w:t>
      </w:r>
      <w:r>
        <w:rPr>
          <w:sz w:val="20"/>
          <w:szCs w:val="20"/>
          <w:lang w:val="en-GB"/>
        </w:rPr>
        <w:t xml:space="preserve">2015, </w:t>
      </w:r>
      <w:hyperlink r:id="rId12" w:history="1">
        <w:r w:rsidRPr="004A4AB5">
          <w:rPr>
            <w:rStyle w:val="Hyperlink"/>
            <w:sz w:val="20"/>
            <w:szCs w:val="20"/>
          </w:rPr>
          <w:t>http://insp.gov.ro/sites/cnepss/sanatatea-copiilor/</w:t>
        </w:r>
      </w:hyperlink>
      <w:r>
        <w:t xml:space="preserve">, </w:t>
      </w:r>
      <w:r w:rsidRPr="00736954">
        <w:rPr>
          <w:sz w:val="20"/>
          <w:szCs w:val="20"/>
          <w:lang w:val="en-GB"/>
        </w:rPr>
        <w:t xml:space="preserve">accesat </w:t>
      </w:r>
      <w:r>
        <w:rPr>
          <w:sz w:val="20"/>
          <w:szCs w:val="20"/>
          <w:lang w:val="en-GB"/>
        </w:rPr>
        <w:t>06.03.2017</w:t>
      </w:r>
    </w:p>
    <w:p w:rsidR="0052184E" w:rsidRDefault="0052184E" w:rsidP="00E63AFF">
      <w:pPr>
        <w:jc w:val="both"/>
      </w:pPr>
    </w:p>
  </w:footnote>
  <w:footnote w:id="20">
    <w:p w:rsidR="0052184E" w:rsidRDefault="0052184E">
      <w:pPr>
        <w:pStyle w:val="FootnoteText"/>
        <w:rPr>
          <w:lang w:val="ro-RO"/>
        </w:rPr>
      </w:pPr>
      <w:r w:rsidRPr="001D1CE4">
        <w:rPr>
          <w:rStyle w:val="FootnoteReference"/>
        </w:rPr>
        <w:footnoteRef/>
      </w:r>
      <w:r>
        <w:rPr>
          <w:lang w:val="ro-RO"/>
        </w:rPr>
        <w:t xml:space="preserve">Ghid de intervenție pentru alimentație sănătoasă și activitate fizică în grădinițe și școli, 2015 </w:t>
      </w:r>
      <w:hyperlink r:id="rId13" w:history="1">
        <w:r>
          <w:rPr>
            <w:rStyle w:val="Hyperlink"/>
          </w:rPr>
          <w:t>http://www.insp.gov.ro/sites/1/wp-content/themes/PressBlue/Ghid_de_interventie%202.pdf</w:t>
        </w:r>
      </w:hyperlink>
      <w:r>
        <w:t>, accesat 03.03.2017</w:t>
      </w:r>
    </w:p>
    <w:p w:rsidR="0052184E" w:rsidRDefault="0052184E">
      <w:pPr>
        <w:pStyle w:val="FootnoteText"/>
      </w:pPr>
    </w:p>
  </w:footnote>
  <w:footnote w:id="21">
    <w:p w:rsidR="0052184E" w:rsidRPr="00591E40" w:rsidRDefault="0052184E" w:rsidP="005A5D71">
      <w:pPr>
        <w:rPr>
          <w:sz w:val="20"/>
          <w:szCs w:val="20"/>
        </w:rPr>
      </w:pPr>
      <w:r w:rsidRPr="00591E40">
        <w:rPr>
          <w:rStyle w:val="FootnoteReference"/>
          <w:sz w:val="20"/>
          <w:szCs w:val="20"/>
        </w:rPr>
        <w:footnoteRef/>
      </w:r>
      <w:hyperlink r:id="rId14" w:history="1">
        <w:r w:rsidRPr="00591E40">
          <w:rPr>
            <w:rStyle w:val="Hyperlink"/>
            <w:sz w:val="20"/>
            <w:szCs w:val="20"/>
          </w:rPr>
          <w:t>http://www.agerpres.ro/politica/2015/11/26/iohannis-sustin-preventia-ca-prioritate-zero-a-politicilor-de-sanatate-11-44-32</w:t>
        </w:r>
      </w:hyperlink>
    </w:p>
    <w:p w:rsidR="0052184E" w:rsidRPr="00591E40" w:rsidRDefault="0052184E">
      <w:pPr>
        <w:pStyle w:val="FootnoteText"/>
        <w:rPr>
          <w:lang w:val="ro-RO"/>
        </w:rPr>
      </w:pPr>
    </w:p>
  </w:footnote>
  <w:footnote w:id="22">
    <w:p w:rsidR="0052184E" w:rsidRPr="00591E40" w:rsidRDefault="0052184E" w:rsidP="00757CB2">
      <w:pPr>
        <w:autoSpaceDE w:val="0"/>
        <w:autoSpaceDN w:val="0"/>
        <w:adjustRightInd w:val="0"/>
        <w:rPr>
          <w:sz w:val="20"/>
          <w:szCs w:val="20"/>
        </w:rPr>
      </w:pPr>
      <w:r w:rsidRPr="00591E40">
        <w:rPr>
          <w:rStyle w:val="FootnoteReference"/>
          <w:sz w:val="20"/>
          <w:szCs w:val="20"/>
        </w:rPr>
        <w:footnoteRef/>
      </w:r>
      <w:r w:rsidRPr="00591E40">
        <w:rPr>
          <w:sz w:val="20"/>
          <w:szCs w:val="20"/>
          <w:lang w:val="ro-RO"/>
        </w:rPr>
        <w:t xml:space="preserve">OMS: Country Cooperation Strategy at a glance </w:t>
      </w:r>
      <w:hyperlink r:id="rId15" w:history="1">
        <w:r w:rsidRPr="00591E40">
          <w:rPr>
            <w:rStyle w:val="Hyperlink"/>
            <w:sz w:val="20"/>
            <w:szCs w:val="20"/>
          </w:rPr>
          <w:t>http://www.who.int/countryfocus/cooperation_strategy/briefs/en/</w:t>
        </w:r>
      </w:hyperlink>
      <w:r w:rsidRPr="00591E40">
        <w:rPr>
          <w:sz w:val="20"/>
          <w:szCs w:val="20"/>
        </w:rPr>
        <w:t xml:space="preserve">, </w:t>
      </w:r>
      <w:r>
        <w:rPr>
          <w:bCs/>
          <w:color w:val="000000"/>
          <w:sz w:val="20"/>
          <w:szCs w:val="20"/>
          <w:lang w:val="en-GB" w:eastAsia="de-DE"/>
        </w:rPr>
        <w:t>accesat 03.03.2017</w:t>
      </w:r>
    </w:p>
    <w:p w:rsidR="0052184E" w:rsidRPr="00591E40" w:rsidRDefault="0052184E" w:rsidP="00757CB2">
      <w:pPr>
        <w:autoSpaceDE w:val="0"/>
        <w:autoSpaceDN w:val="0"/>
        <w:adjustRightInd w:val="0"/>
        <w:rPr>
          <w:sz w:val="20"/>
          <w:szCs w:val="20"/>
        </w:rPr>
      </w:pPr>
    </w:p>
  </w:footnote>
  <w:footnote w:id="23">
    <w:p w:rsidR="00A94D13" w:rsidRPr="00591E40" w:rsidRDefault="00A94D13" w:rsidP="00A94D13">
      <w:pPr>
        <w:autoSpaceDE w:val="0"/>
        <w:autoSpaceDN w:val="0"/>
        <w:adjustRightInd w:val="0"/>
        <w:rPr>
          <w:sz w:val="20"/>
          <w:szCs w:val="20"/>
        </w:rPr>
      </w:pPr>
      <w:r w:rsidRPr="00591E40">
        <w:rPr>
          <w:rStyle w:val="FootnoteReference"/>
          <w:sz w:val="20"/>
          <w:szCs w:val="20"/>
        </w:rPr>
        <w:footnoteRef/>
      </w:r>
      <w:r>
        <w:rPr>
          <w:sz w:val="20"/>
          <w:szCs w:val="20"/>
          <w:lang w:val="ro-RO"/>
        </w:rPr>
        <w:t>INSP: Monitorizarea inegalităților în starea de sănătate a populației</w:t>
      </w:r>
      <w:r w:rsidR="007D7E0F">
        <w:rPr>
          <w:sz w:val="20"/>
          <w:szCs w:val="20"/>
          <w:lang w:val="ro-RO"/>
        </w:rPr>
        <w:t xml:space="preserve"> României in anul 2014</w:t>
      </w:r>
      <w:r w:rsidRPr="00591E40">
        <w:rPr>
          <w:sz w:val="20"/>
          <w:szCs w:val="20"/>
          <w:lang w:val="ro-RO"/>
        </w:rPr>
        <w:t xml:space="preserve"> </w:t>
      </w:r>
      <w:r w:rsidRPr="00A94D13">
        <w:rPr>
          <w:sz w:val="20"/>
          <w:szCs w:val="20"/>
        </w:rPr>
        <w:t>http://insp.gov.ro/sites/cnepss/wp-content/uploads/2014/11/Inegalitati-in-starea-de-sanatate-2015_1-feb..pdf</w:t>
      </w:r>
      <w:r>
        <w:rPr>
          <w:sz w:val="20"/>
          <w:szCs w:val="20"/>
        </w:rPr>
        <w:t>,</w:t>
      </w:r>
      <w:r w:rsidRPr="00591E40">
        <w:rPr>
          <w:sz w:val="20"/>
          <w:szCs w:val="20"/>
        </w:rPr>
        <w:t xml:space="preserve"> </w:t>
      </w:r>
      <w:r>
        <w:rPr>
          <w:bCs/>
          <w:color w:val="000000"/>
          <w:sz w:val="20"/>
          <w:szCs w:val="20"/>
          <w:lang w:val="en-GB" w:eastAsia="de-DE"/>
        </w:rPr>
        <w:t>accesat 03.03.2017</w:t>
      </w:r>
    </w:p>
    <w:p w:rsidR="00A94D13" w:rsidRPr="00591E40" w:rsidRDefault="00A94D13" w:rsidP="00A94D13">
      <w:pPr>
        <w:autoSpaceDE w:val="0"/>
        <w:autoSpaceDN w:val="0"/>
        <w:adjustRightInd w:val="0"/>
        <w:rPr>
          <w:sz w:val="20"/>
          <w:szCs w:val="20"/>
        </w:rPr>
      </w:pPr>
    </w:p>
  </w:footnote>
  <w:footnote w:id="24">
    <w:p w:rsidR="0052184E" w:rsidRDefault="0052184E" w:rsidP="003515FD">
      <w:pPr>
        <w:pStyle w:val="FootnoteText"/>
        <w:jc w:val="both"/>
      </w:pPr>
      <w:r>
        <w:rPr>
          <w:rStyle w:val="FootnoteReference"/>
        </w:rPr>
        <w:footnoteRef/>
      </w:r>
      <w:r w:rsidRPr="00773417">
        <w:rPr>
          <w:rStyle w:val="citationjournal"/>
          <w:lang w:val="ro-RO"/>
        </w:rPr>
        <w:t>Flegal KM, Troiano RP, Pamuk ER, Kuczmarski RJ, Campbell SM .</w:t>
      </w:r>
      <w:r w:rsidRPr="00773417">
        <w:rPr>
          <w:rStyle w:val="apple-converted-space"/>
          <w:lang w:val="ro-RO"/>
        </w:rPr>
        <w:t> </w:t>
      </w:r>
      <w:hyperlink r:id="rId16" w:history="1">
        <w:r w:rsidRPr="00451651">
          <w:rPr>
            <w:rStyle w:val="Hyperlink"/>
            <w:color w:val="auto"/>
            <w:u w:val="none"/>
          </w:rPr>
          <w:t>"The influence of smoking cessation on the prevalence of overweight in the United States"</w:t>
        </w:r>
      </w:hyperlink>
      <w:r w:rsidRPr="00451651">
        <w:rPr>
          <w:rStyle w:val="citationjournal"/>
        </w:rPr>
        <w:t xml:space="preserve">, 1995, </w:t>
      </w:r>
      <w:r w:rsidRPr="00773417">
        <w:rPr>
          <w:rStyle w:val="citationjournal"/>
          <w:iCs/>
        </w:rPr>
        <w:t>N. Engl. J. Med.</w:t>
      </w:r>
      <w:r w:rsidRPr="002358D1">
        <w:rPr>
          <w:rStyle w:val="apple-converted-space"/>
        </w:rPr>
        <w:t> </w:t>
      </w:r>
      <w:r w:rsidRPr="002358D1">
        <w:rPr>
          <w:rStyle w:val="citationjournal"/>
          <w:bCs/>
        </w:rPr>
        <w:t>333</w:t>
      </w:r>
      <w:r w:rsidRPr="00773417">
        <w:rPr>
          <w:rStyle w:val="apple-converted-space"/>
        </w:rPr>
        <w:t> </w:t>
      </w:r>
      <w:r w:rsidRPr="00773417">
        <w:rPr>
          <w:rStyle w:val="citationjournal"/>
        </w:rPr>
        <w:t>(18): 1165–70</w:t>
      </w:r>
    </w:p>
  </w:footnote>
  <w:footnote w:id="25">
    <w:p w:rsidR="0052184E" w:rsidRDefault="0052184E" w:rsidP="00541A80">
      <w:pPr>
        <w:pStyle w:val="FootnoteText"/>
        <w:jc w:val="both"/>
      </w:pPr>
      <w:r w:rsidRPr="00DA410C">
        <w:rPr>
          <w:rStyle w:val="FootnoteReference"/>
        </w:rPr>
        <w:footnoteRef/>
      </w:r>
      <w:r w:rsidRPr="00DA410C">
        <w:rPr>
          <w:rStyle w:val="citationjournal"/>
        </w:rPr>
        <w:t>McLaren L ."Socioeconomic status and obesity",</w:t>
      </w:r>
      <w:r w:rsidRPr="00DA410C">
        <w:rPr>
          <w:rStyle w:val="apple-converted-space"/>
        </w:rPr>
        <w:t>2007,</w:t>
      </w:r>
      <w:r w:rsidRPr="00DA410C">
        <w:rPr>
          <w:rStyle w:val="citationjournal"/>
          <w:iCs/>
        </w:rPr>
        <w:t>Epidemiol Rev</w:t>
      </w:r>
      <w:r w:rsidRPr="00DA410C">
        <w:rPr>
          <w:rStyle w:val="citationjournal"/>
          <w:bCs/>
        </w:rPr>
        <w:t>29</w:t>
      </w:r>
      <w:r w:rsidRPr="00DA410C">
        <w:rPr>
          <w:rStyle w:val="citationjournal"/>
        </w:rPr>
        <w:t>: 29–48</w:t>
      </w:r>
    </w:p>
  </w:footnote>
  <w:footnote w:id="26">
    <w:p w:rsidR="0052184E" w:rsidRDefault="0052184E" w:rsidP="00541A80">
      <w:pPr>
        <w:pStyle w:val="FootnoteText"/>
        <w:jc w:val="both"/>
      </w:pPr>
      <w:r>
        <w:rPr>
          <w:rStyle w:val="FootnoteReference"/>
        </w:rPr>
        <w:footnoteRef/>
      </w:r>
      <w:r w:rsidRPr="00DA410C">
        <w:rPr>
          <w:rStyle w:val="citationjournal"/>
          <w:lang w:val="ro-RO"/>
        </w:rPr>
        <w:t>Flegal KM, Troiano RP, Pamuk ER, Kuczmarski RJ, Campbell SM .</w:t>
      </w:r>
      <w:hyperlink r:id="rId17" w:history="1">
        <w:r w:rsidRPr="00DA410C">
          <w:rPr>
            <w:rStyle w:val="Hyperlink"/>
            <w:color w:val="auto"/>
            <w:u w:val="none"/>
          </w:rPr>
          <w:t>"The influence of smoking cessation on the prevalence of overweight in the United States"</w:t>
        </w:r>
      </w:hyperlink>
      <w:r w:rsidRPr="00DA410C">
        <w:rPr>
          <w:rStyle w:val="citationjournal"/>
        </w:rPr>
        <w:t xml:space="preserve">, 1995, </w:t>
      </w:r>
      <w:r w:rsidRPr="00DA410C">
        <w:rPr>
          <w:rStyle w:val="citationjournal"/>
          <w:iCs/>
        </w:rPr>
        <w:t>N. Engl. J. Med.</w:t>
      </w:r>
      <w:r w:rsidRPr="00DA410C">
        <w:rPr>
          <w:rStyle w:val="citationjournal"/>
          <w:bCs/>
        </w:rPr>
        <w:t>333</w:t>
      </w:r>
      <w:r w:rsidRPr="00DA410C">
        <w:rPr>
          <w:rStyle w:val="citationjournal"/>
        </w:rPr>
        <w:t>(18): 1165–70</w:t>
      </w:r>
    </w:p>
  </w:footnote>
  <w:footnote w:id="27">
    <w:p w:rsidR="0052184E" w:rsidRDefault="0052184E" w:rsidP="00541A80">
      <w:pPr>
        <w:pStyle w:val="FootnoteText"/>
        <w:jc w:val="both"/>
      </w:pPr>
      <w:r>
        <w:rPr>
          <w:rStyle w:val="FootnoteReference"/>
        </w:rPr>
        <w:footnoteRef/>
      </w:r>
      <w:r w:rsidRPr="00DA410C">
        <w:rPr>
          <w:rStyle w:val="citationjournal"/>
          <w:lang w:val="ro-RO"/>
        </w:rPr>
        <w:t>Caballero B .</w:t>
      </w:r>
      <w:r w:rsidRPr="00DA410C">
        <w:rPr>
          <w:rStyle w:val="apple-converted-space"/>
          <w:lang w:val="ro-RO"/>
        </w:rPr>
        <w:t> </w:t>
      </w:r>
      <w:hyperlink r:id="rId18" w:history="1">
        <w:r w:rsidRPr="00DA410C">
          <w:rPr>
            <w:rStyle w:val="Hyperlink"/>
            <w:color w:val="auto"/>
            <w:u w:val="none"/>
          </w:rPr>
          <w:t>"Introduction.Symposium: Obesity in developing countries: biological and ecological factors"</w:t>
        </w:r>
      </w:hyperlink>
      <w:r w:rsidRPr="00DA410C">
        <w:rPr>
          <w:rStyle w:val="citationjournal"/>
        </w:rPr>
        <w:t>, 2001</w:t>
      </w:r>
      <w:r w:rsidRPr="00DA410C">
        <w:rPr>
          <w:rStyle w:val="apple-converted-space"/>
        </w:rPr>
        <w:t> </w:t>
      </w:r>
      <w:r w:rsidRPr="00DA410C">
        <w:rPr>
          <w:rStyle w:val="citationjournal"/>
          <w:i/>
          <w:iCs/>
        </w:rPr>
        <w:t>J. Nutr.</w:t>
      </w:r>
      <w:r w:rsidRPr="00DA410C">
        <w:rPr>
          <w:rStyle w:val="apple-converted-space"/>
        </w:rPr>
        <w:t> </w:t>
      </w:r>
      <w:r w:rsidRPr="00DA410C">
        <w:rPr>
          <w:rStyle w:val="citationjournal"/>
          <w:bCs/>
        </w:rPr>
        <w:t>131</w:t>
      </w:r>
      <w:r w:rsidRPr="00DA410C">
        <w:rPr>
          <w:rStyle w:val="apple-converted-space"/>
        </w:rPr>
        <w:t> </w:t>
      </w:r>
      <w:r w:rsidRPr="00DA410C">
        <w:rPr>
          <w:rStyle w:val="citationjournal"/>
        </w:rPr>
        <w:t>(3): 866S–870S</w:t>
      </w:r>
    </w:p>
  </w:footnote>
  <w:footnote w:id="28">
    <w:p w:rsidR="0052184E" w:rsidRDefault="0052184E">
      <w:pPr>
        <w:pStyle w:val="FootnoteText"/>
      </w:pPr>
      <w:r>
        <w:rPr>
          <w:rStyle w:val="FootnoteReference"/>
        </w:rPr>
        <w:footnoteRef/>
      </w:r>
      <w:r w:rsidRPr="00DA410C">
        <w:rPr>
          <w:bdr w:val="none" w:sz="0" w:space="0" w:color="auto" w:frame="1"/>
          <w:shd w:val="clear" w:color="auto" w:fill="FFFFFF"/>
        </w:rPr>
        <w:t>Reddy KS. Cardiovascular diseases in the developing countries: dimensions, determinants, dynamics and directions for public health action.</w:t>
      </w:r>
      <w:r w:rsidRPr="00DA410C">
        <w:rPr>
          <w:rStyle w:val="apple-converted-space"/>
          <w:color w:val="333333"/>
          <w:bdr w:val="none" w:sz="0" w:space="0" w:color="auto" w:frame="1"/>
          <w:shd w:val="clear" w:color="auto" w:fill="FFFFFF"/>
        </w:rPr>
        <w:t xml:space="preserve"> 2001, </w:t>
      </w:r>
      <w:r w:rsidRPr="00DA410C">
        <w:rPr>
          <w:rStyle w:val="Emphasis"/>
          <w:i w:val="0"/>
          <w:color w:val="333333"/>
          <w:bdr w:val="none" w:sz="0" w:space="0" w:color="auto" w:frame="1"/>
          <w:shd w:val="clear" w:color="auto" w:fill="FFFFFF"/>
        </w:rPr>
        <w:t>Public Health Nutr</w:t>
      </w:r>
      <w:r w:rsidRPr="00DA410C">
        <w:rPr>
          <w:rStyle w:val="apple-converted-space"/>
          <w:i/>
          <w:iCs/>
          <w:color w:val="333333"/>
          <w:bdr w:val="none" w:sz="0" w:space="0" w:color="auto" w:frame="1"/>
          <w:shd w:val="clear" w:color="auto" w:fill="FFFFFF"/>
        </w:rPr>
        <w:t> </w:t>
      </w:r>
      <w:r w:rsidRPr="00DA410C">
        <w:rPr>
          <w:rStyle w:val="Emphasis"/>
          <w:i w:val="0"/>
          <w:color w:val="333333"/>
          <w:bdr w:val="none" w:sz="0" w:space="0" w:color="auto" w:frame="1"/>
          <w:shd w:val="clear" w:color="auto" w:fill="FFFFFF"/>
        </w:rPr>
        <w:t>;5:231–7</w:t>
      </w:r>
      <w:r w:rsidRPr="00DA410C">
        <w:rPr>
          <w:rStyle w:val="Emphasis"/>
          <w:color w:val="333333"/>
          <w:bdr w:val="none" w:sz="0" w:space="0" w:color="auto" w:frame="1"/>
          <w:shd w:val="clear" w:color="auto" w:fill="FFFFFF"/>
        </w:rPr>
        <w:t>.</w:t>
      </w:r>
    </w:p>
  </w:footnote>
  <w:footnote w:id="29">
    <w:p w:rsidR="0052184E" w:rsidRPr="0057218F" w:rsidRDefault="0052184E" w:rsidP="0057218F">
      <w:pPr>
        <w:pStyle w:val="Heading1"/>
        <w:rPr>
          <w:rFonts w:ascii="Times New Roman" w:hAnsi="Times New Roman" w:cs="Times New Roman"/>
          <w:b w:val="0"/>
          <w:sz w:val="20"/>
          <w:szCs w:val="20"/>
        </w:rPr>
      </w:pPr>
      <w:r w:rsidRPr="0057218F">
        <w:rPr>
          <w:rStyle w:val="FootnoteReference"/>
          <w:rFonts w:ascii="Times New Roman" w:hAnsi="Times New Roman"/>
          <w:b w:val="0"/>
          <w:sz w:val="20"/>
          <w:szCs w:val="20"/>
        </w:rPr>
        <w:footnoteRef/>
      </w:r>
      <w:r w:rsidRPr="0057218F">
        <w:rPr>
          <w:rFonts w:ascii="Times New Roman" w:hAnsi="Times New Roman" w:cs="Times New Roman"/>
          <w:b w:val="0"/>
          <w:sz w:val="20"/>
          <w:szCs w:val="20"/>
        </w:rPr>
        <w:t>CDC:The Health Effects of Overweight and Obesity: https://www.cdc.gov/healthyweight/effects/, accesat 13.03.2017</w:t>
      </w:r>
    </w:p>
  </w:footnote>
  <w:footnote w:id="30">
    <w:p w:rsidR="0052184E" w:rsidRDefault="0052184E" w:rsidP="006C671E">
      <w:pPr>
        <w:pStyle w:val="FootnoteText"/>
        <w:jc w:val="both"/>
      </w:pPr>
      <w:r w:rsidRPr="006C671E">
        <w:rPr>
          <w:rStyle w:val="FootnoteReference"/>
        </w:rPr>
        <w:footnoteRef/>
      </w:r>
      <w:r w:rsidRPr="006C671E">
        <w:t xml:space="preserve"> Thompson D, Edelsberg J, Kinsey K, Oster G. Estimated economic costs of obesity to U.S. business, 1998</w:t>
      </w:r>
      <w:r w:rsidRPr="006C671E">
        <w:rPr>
          <w:rStyle w:val="apple-converted-space"/>
        </w:rPr>
        <w:t> </w:t>
      </w:r>
      <w:r w:rsidRPr="006C671E">
        <w:rPr>
          <w:iCs/>
        </w:rPr>
        <w:t>Am J Health Promot</w:t>
      </w:r>
      <w:r w:rsidRPr="006C671E">
        <w:rPr>
          <w:i/>
          <w:iCs/>
        </w:rPr>
        <w:t>.</w:t>
      </w:r>
      <w:r w:rsidRPr="006C671E">
        <w:rPr>
          <w:rStyle w:val="apple-converted-space"/>
          <w:i/>
          <w:iCs/>
        </w:rPr>
        <w:t>,</w:t>
      </w:r>
      <w:r w:rsidRPr="006C671E">
        <w:t>13:120-127</w:t>
      </w:r>
    </w:p>
  </w:footnote>
  <w:footnote w:id="31">
    <w:p w:rsidR="0052184E" w:rsidRDefault="0052184E" w:rsidP="006C671E">
      <w:pPr>
        <w:jc w:val="both"/>
      </w:pPr>
      <w:r w:rsidRPr="006C671E">
        <w:rPr>
          <w:rStyle w:val="FootnoteReference"/>
          <w:sz w:val="20"/>
          <w:szCs w:val="20"/>
        </w:rPr>
        <w:footnoteRef/>
      </w:r>
      <w:r w:rsidRPr="006C671E">
        <w:rPr>
          <w:sz w:val="20"/>
          <w:szCs w:val="20"/>
          <w:lang w:val="de-DE"/>
        </w:rPr>
        <w:t xml:space="preserve">Andreyeva T, Sturm R, Ringel JS. </w:t>
      </w:r>
      <w:r w:rsidRPr="006C671E">
        <w:rPr>
          <w:sz w:val="20"/>
          <w:szCs w:val="20"/>
        </w:rPr>
        <w:t xml:space="preserve">Moderate and severe obesity have large differences in health care costs.2004, </w:t>
      </w:r>
      <w:r w:rsidRPr="006C671E">
        <w:rPr>
          <w:iCs/>
          <w:sz w:val="20"/>
          <w:szCs w:val="20"/>
        </w:rPr>
        <w:t>Obes Res</w:t>
      </w:r>
      <w:r w:rsidRPr="006C671E">
        <w:rPr>
          <w:i/>
          <w:iCs/>
          <w:sz w:val="20"/>
          <w:szCs w:val="20"/>
        </w:rPr>
        <w:t>.</w:t>
      </w:r>
      <w:r w:rsidRPr="006C671E">
        <w:rPr>
          <w:rStyle w:val="apple-converted-space"/>
          <w:i/>
          <w:iCs/>
          <w:sz w:val="20"/>
          <w:szCs w:val="20"/>
        </w:rPr>
        <w:t>,</w:t>
      </w:r>
      <w:r w:rsidRPr="006C671E">
        <w:rPr>
          <w:sz w:val="20"/>
          <w:szCs w:val="20"/>
        </w:rPr>
        <w:t>12(12):1936-1943</w:t>
      </w:r>
    </w:p>
  </w:footnote>
  <w:footnote w:id="32">
    <w:p w:rsidR="0052184E" w:rsidRDefault="0052184E" w:rsidP="006C671E">
      <w:pPr>
        <w:jc w:val="both"/>
      </w:pPr>
      <w:r w:rsidRPr="006C671E">
        <w:rPr>
          <w:rStyle w:val="FootnoteReference"/>
          <w:sz w:val="20"/>
          <w:szCs w:val="20"/>
        </w:rPr>
        <w:footnoteRef/>
      </w:r>
      <w:r w:rsidRPr="006C671E">
        <w:rPr>
          <w:sz w:val="20"/>
          <w:szCs w:val="20"/>
        </w:rPr>
        <w:t xml:space="preserve"> Narbro K, Jonsson E, Larsson B, Waaler H, Wedel H, Sjostrom L. Economic consequences of sick-leave and early retirement in obese Swedish women,1996,</w:t>
      </w:r>
      <w:r w:rsidRPr="006C671E">
        <w:rPr>
          <w:iCs/>
          <w:sz w:val="20"/>
          <w:szCs w:val="20"/>
        </w:rPr>
        <w:t>Int J Obes Relat Metab Disor,</w:t>
      </w:r>
      <w:r w:rsidRPr="006C671E">
        <w:rPr>
          <w:sz w:val="20"/>
          <w:szCs w:val="20"/>
        </w:rPr>
        <w:t>20(10):895-903</w:t>
      </w:r>
    </w:p>
  </w:footnote>
  <w:footnote w:id="33">
    <w:p w:rsidR="0052184E" w:rsidRDefault="0052184E" w:rsidP="006C671E">
      <w:pPr>
        <w:jc w:val="both"/>
      </w:pPr>
      <w:r w:rsidRPr="006C671E">
        <w:rPr>
          <w:rStyle w:val="FootnoteReference"/>
          <w:sz w:val="20"/>
          <w:szCs w:val="20"/>
        </w:rPr>
        <w:footnoteRef/>
      </w:r>
      <w:r w:rsidRPr="006C671E">
        <w:rPr>
          <w:sz w:val="20"/>
          <w:szCs w:val="20"/>
          <w:lang w:val="de-DE"/>
        </w:rPr>
        <w:t xml:space="preserve">Trogdon JG, Finkelstein EA, Hylands T, Dellea PS, Kamal-Bahl SJ. </w:t>
      </w:r>
      <w:r w:rsidRPr="006C671E">
        <w:rPr>
          <w:sz w:val="20"/>
          <w:szCs w:val="20"/>
        </w:rPr>
        <w:t>Indirect costs of obesity: a review of the current literature.2008,</w:t>
      </w:r>
      <w:r w:rsidRPr="006C671E">
        <w:rPr>
          <w:rStyle w:val="apple-converted-space"/>
          <w:sz w:val="20"/>
          <w:szCs w:val="20"/>
        </w:rPr>
        <w:t> </w:t>
      </w:r>
      <w:r w:rsidRPr="006C671E">
        <w:rPr>
          <w:iCs/>
          <w:sz w:val="20"/>
          <w:szCs w:val="20"/>
        </w:rPr>
        <w:t>Obes Rev</w:t>
      </w:r>
      <w:r w:rsidRPr="006C671E">
        <w:rPr>
          <w:i/>
          <w:iCs/>
          <w:sz w:val="20"/>
          <w:szCs w:val="20"/>
        </w:rPr>
        <w:t>.</w:t>
      </w:r>
      <w:r w:rsidRPr="006C671E">
        <w:rPr>
          <w:sz w:val="20"/>
          <w:szCs w:val="20"/>
        </w:rPr>
        <w:t>,9(5):489-500</w:t>
      </w:r>
    </w:p>
  </w:footnote>
  <w:footnote w:id="34">
    <w:p w:rsidR="0052184E" w:rsidRDefault="0052184E" w:rsidP="000B6D8A">
      <w:pPr>
        <w:pStyle w:val="FootnoteText"/>
        <w:jc w:val="both"/>
      </w:pPr>
      <w:r w:rsidRPr="00C76C07">
        <w:rPr>
          <w:rStyle w:val="FootnoteReference"/>
        </w:rPr>
        <w:footnoteRef/>
      </w:r>
      <w:r w:rsidRPr="00C76C07">
        <w:t>Coakley E, Kawachi I, Manson J, Speizer F, Willett W, Colditz G. Lower levels of physical functioning are associated with higher body weight among middle-aged and older women.</w:t>
      </w:r>
      <w:r w:rsidRPr="00C76C07">
        <w:rPr>
          <w:rStyle w:val="apple-converted-space"/>
        </w:rPr>
        <w:t> 1998,</w:t>
      </w:r>
      <w:r w:rsidRPr="00D7100E">
        <w:rPr>
          <w:iCs/>
          <w:lang w:val="en-GB"/>
        </w:rPr>
        <w:t>Int J Obesity,</w:t>
      </w:r>
      <w:r w:rsidRPr="00D7100E">
        <w:rPr>
          <w:rStyle w:val="apple-converted-space"/>
          <w:i/>
          <w:iCs/>
          <w:lang w:val="en-GB"/>
        </w:rPr>
        <w:t> </w:t>
      </w:r>
      <w:r w:rsidRPr="00D7100E">
        <w:rPr>
          <w:lang w:val="en-GB"/>
        </w:rPr>
        <w:t>22:958-996</w:t>
      </w:r>
    </w:p>
  </w:footnote>
  <w:footnote w:id="35">
    <w:p w:rsidR="0052184E" w:rsidRDefault="0052184E" w:rsidP="000B6D8A">
      <w:pPr>
        <w:pStyle w:val="FootnoteText"/>
        <w:jc w:val="both"/>
      </w:pPr>
      <w:r w:rsidRPr="00C76C07">
        <w:rPr>
          <w:rStyle w:val="FootnoteReference"/>
        </w:rPr>
        <w:footnoteRef/>
      </w:r>
      <w:r w:rsidRPr="00C76C07">
        <w:t>Gortmaker SL, Must A, Perrin JM, Sobol AM, Dietz WH. Social and economic consequences of overweight in adolescence and young adulthood.</w:t>
      </w:r>
      <w:r w:rsidRPr="00C76C07">
        <w:rPr>
          <w:rStyle w:val="apple-converted-space"/>
        </w:rPr>
        <w:t> 1993,</w:t>
      </w:r>
      <w:r w:rsidRPr="00C76C07">
        <w:rPr>
          <w:iCs/>
        </w:rPr>
        <w:t>N Engl J Med</w:t>
      </w:r>
      <w:r w:rsidRPr="00C76C07">
        <w:rPr>
          <w:i/>
          <w:iCs/>
        </w:rPr>
        <w:t>.</w:t>
      </w:r>
      <w:r w:rsidRPr="00C76C07">
        <w:rPr>
          <w:rStyle w:val="apple-converted-space"/>
          <w:i/>
          <w:iCs/>
        </w:rPr>
        <w:t> </w:t>
      </w:r>
      <w:r w:rsidRPr="00C76C07">
        <w:t>;329(14):1008-1012</w:t>
      </w:r>
      <w:r w:rsidRPr="00C76C07">
        <w:rPr>
          <w:color w:val="3366FF"/>
        </w:rPr>
        <w:t>.</w:t>
      </w:r>
    </w:p>
  </w:footnote>
  <w:footnote w:id="36">
    <w:p w:rsidR="006E5303" w:rsidRDefault="006E5303" w:rsidP="006E5303">
      <w:pPr>
        <w:pStyle w:val="FootnoteText"/>
        <w:jc w:val="both"/>
      </w:pPr>
      <w:r w:rsidRPr="00C76C07">
        <w:rPr>
          <w:rStyle w:val="FootnoteReference"/>
        </w:rPr>
        <w:footnoteRef/>
      </w:r>
      <w:r w:rsidR="00732E1F">
        <w:t xml:space="preserve">  </w:t>
      </w:r>
      <w:r w:rsidR="00732E1F" w:rsidRPr="00732E1F">
        <w:t>https://www.europeanobesityday.eu/tackling-obesity-together/policymakers/</w:t>
      </w:r>
      <w:r w:rsidR="00325E12" w:rsidRPr="00325E12">
        <w:t xml:space="preserve"> </w:t>
      </w:r>
      <w:r w:rsidR="00325E12">
        <w:t>, accesat 18.03.2017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8388D"/>
    <w:multiLevelType w:val="multilevel"/>
    <w:tmpl w:val="59244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09344B"/>
    <w:multiLevelType w:val="multilevel"/>
    <w:tmpl w:val="C3BC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804D8E"/>
    <w:multiLevelType w:val="multilevel"/>
    <w:tmpl w:val="F27AD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184ED8"/>
    <w:multiLevelType w:val="multilevel"/>
    <w:tmpl w:val="E8300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69754C"/>
    <w:multiLevelType w:val="multilevel"/>
    <w:tmpl w:val="84727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0721F0"/>
    <w:multiLevelType w:val="multilevel"/>
    <w:tmpl w:val="47061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7103D2"/>
    <w:multiLevelType w:val="multilevel"/>
    <w:tmpl w:val="959C2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A540C7"/>
    <w:multiLevelType w:val="hybridMultilevel"/>
    <w:tmpl w:val="07687084"/>
    <w:lvl w:ilvl="0" w:tplc="19C62CA8">
      <w:start w:val="1"/>
      <w:numFmt w:val="bullet"/>
      <w:lvlText w:val="•"/>
      <w:lvlJc w:val="left"/>
      <w:pPr>
        <w:tabs>
          <w:tab w:val="num" w:pos="720"/>
        </w:tabs>
        <w:ind w:left="720" w:hanging="360"/>
      </w:pPr>
      <w:rPr>
        <w:rFonts w:ascii="Times New Roman" w:hAnsi="Times New Roman" w:hint="default"/>
      </w:rPr>
    </w:lvl>
    <w:lvl w:ilvl="1" w:tplc="861C5020" w:tentative="1">
      <w:start w:val="1"/>
      <w:numFmt w:val="bullet"/>
      <w:lvlText w:val="•"/>
      <w:lvlJc w:val="left"/>
      <w:pPr>
        <w:tabs>
          <w:tab w:val="num" w:pos="1440"/>
        </w:tabs>
        <w:ind w:left="1440" w:hanging="360"/>
      </w:pPr>
      <w:rPr>
        <w:rFonts w:ascii="Times New Roman" w:hAnsi="Times New Roman" w:hint="default"/>
      </w:rPr>
    </w:lvl>
    <w:lvl w:ilvl="2" w:tplc="6D76A874" w:tentative="1">
      <w:start w:val="1"/>
      <w:numFmt w:val="bullet"/>
      <w:lvlText w:val="•"/>
      <w:lvlJc w:val="left"/>
      <w:pPr>
        <w:tabs>
          <w:tab w:val="num" w:pos="2160"/>
        </w:tabs>
        <w:ind w:left="2160" w:hanging="360"/>
      </w:pPr>
      <w:rPr>
        <w:rFonts w:ascii="Times New Roman" w:hAnsi="Times New Roman" w:hint="default"/>
      </w:rPr>
    </w:lvl>
    <w:lvl w:ilvl="3" w:tplc="1E725C92" w:tentative="1">
      <w:start w:val="1"/>
      <w:numFmt w:val="bullet"/>
      <w:lvlText w:val="•"/>
      <w:lvlJc w:val="left"/>
      <w:pPr>
        <w:tabs>
          <w:tab w:val="num" w:pos="2880"/>
        </w:tabs>
        <w:ind w:left="2880" w:hanging="360"/>
      </w:pPr>
      <w:rPr>
        <w:rFonts w:ascii="Times New Roman" w:hAnsi="Times New Roman" w:hint="default"/>
      </w:rPr>
    </w:lvl>
    <w:lvl w:ilvl="4" w:tplc="E62CA308" w:tentative="1">
      <w:start w:val="1"/>
      <w:numFmt w:val="bullet"/>
      <w:lvlText w:val="•"/>
      <w:lvlJc w:val="left"/>
      <w:pPr>
        <w:tabs>
          <w:tab w:val="num" w:pos="3600"/>
        </w:tabs>
        <w:ind w:left="3600" w:hanging="360"/>
      </w:pPr>
      <w:rPr>
        <w:rFonts w:ascii="Times New Roman" w:hAnsi="Times New Roman" w:hint="default"/>
      </w:rPr>
    </w:lvl>
    <w:lvl w:ilvl="5" w:tplc="0D58502C" w:tentative="1">
      <w:start w:val="1"/>
      <w:numFmt w:val="bullet"/>
      <w:lvlText w:val="•"/>
      <w:lvlJc w:val="left"/>
      <w:pPr>
        <w:tabs>
          <w:tab w:val="num" w:pos="4320"/>
        </w:tabs>
        <w:ind w:left="4320" w:hanging="360"/>
      </w:pPr>
      <w:rPr>
        <w:rFonts w:ascii="Times New Roman" w:hAnsi="Times New Roman" w:hint="default"/>
      </w:rPr>
    </w:lvl>
    <w:lvl w:ilvl="6" w:tplc="27426876" w:tentative="1">
      <w:start w:val="1"/>
      <w:numFmt w:val="bullet"/>
      <w:lvlText w:val="•"/>
      <w:lvlJc w:val="left"/>
      <w:pPr>
        <w:tabs>
          <w:tab w:val="num" w:pos="5040"/>
        </w:tabs>
        <w:ind w:left="5040" w:hanging="360"/>
      </w:pPr>
      <w:rPr>
        <w:rFonts w:ascii="Times New Roman" w:hAnsi="Times New Roman" w:hint="default"/>
      </w:rPr>
    </w:lvl>
    <w:lvl w:ilvl="7" w:tplc="DE6C8582" w:tentative="1">
      <w:start w:val="1"/>
      <w:numFmt w:val="bullet"/>
      <w:lvlText w:val="•"/>
      <w:lvlJc w:val="left"/>
      <w:pPr>
        <w:tabs>
          <w:tab w:val="num" w:pos="5760"/>
        </w:tabs>
        <w:ind w:left="5760" w:hanging="360"/>
      </w:pPr>
      <w:rPr>
        <w:rFonts w:ascii="Times New Roman" w:hAnsi="Times New Roman" w:hint="default"/>
      </w:rPr>
    </w:lvl>
    <w:lvl w:ilvl="8" w:tplc="2D9C0E6A" w:tentative="1">
      <w:start w:val="1"/>
      <w:numFmt w:val="bullet"/>
      <w:lvlText w:val="•"/>
      <w:lvlJc w:val="left"/>
      <w:pPr>
        <w:tabs>
          <w:tab w:val="num" w:pos="6480"/>
        </w:tabs>
        <w:ind w:left="6480" w:hanging="360"/>
      </w:pPr>
      <w:rPr>
        <w:rFonts w:ascii="Times New Roman" w:hAnsi="Times New Roman" w:hint="default"/>
      </w:rPr>
    </w:lvl>
  </w:abstractNum>
  <w:abstractNum w:abstractNumId="8">
    <w:nsid w:val="1562004C"/>
    <w:multiLevelType w:val="multilevel"/>
    <w:tmpl w:val="33AE0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645EF5"/>
    <w:multiLevelType w:val="multilevel"/>
    <w:tmpl w:val="47D41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A80813"/>
    <w:multiLevelType w:val="hybridMultilevel"/>
    <w:tmpl w:val="97DE8766"/>
    <w:lvl w:ilvl="0" w:tplc="2FCE54B8">
      <w:numFmt w:val="bullet"/>
      <w:lvlText w:val="-"/>
      <w:lvlJc w:val="left"/>
      <w:pPr>
        <w:ind w:left="1080" w:hanging="360"/>
      </w:pPr>
      <w:rPr>
        <w:rFonts w:ascii="Times New Roman" w:eastAsia="Times New Roman" w:hAnsi="Times New Roman" w:hint="default"/>
      </w:rPr>
    </w:lvl>
    <w:lvl w:ilvl="1" w:tplc="04180003" w:tentative="1">
      <w:start w:val="1"/>
      <w:numFmt w:val="bullet"/>
      <w:lvlText w:val="o"/>
      <w:lvlJc w:val="left"/>
      <w:pPr>
        <w:ind w:left="1800" w:hanging="360"/>
      </w:pPr>
      <w:rPr>
        <w:rFonts w:ascii="Courier New" w:hAnsi="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1">
    <w:nsid w:val="1DB71A9B"/>
    <w:multiLevelType w:val="multilevel"/>
    <w:tmpl w:val="DBBEB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4250FF"/>
    <w:multiLevelType w:val="multilevel"/>
    <w:tmpl w:val="27C28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690F48"/>
    <w:multiLevelType w:val="multilevel"/>
    <w:tmpl w:val="BBD68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664516"/>
    <w:multiLevelType w:val="multilevel"/>
    <w:tmpl w:val="3E967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DC652D"/>
    <w:multiLevelType w:val="multilevel"/>
    <w:tmpl w:val="912CE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D76B6A"/>
    <w:multiLevelType w:val="multilevel"/>
    <w:tmpl w:val="FAC26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8AB443A"/>
    <w:multiLevelType w:val="multilevel"/>
    <w:tmpl w:val="5D260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120A8B"/>
    <w:multiLevelType w:val="multilevel"/>
    <w:tmpl w:val="3AA67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DB7F6C"/>
    <w:multiLevelType w:val="multilevel"/>
    <w:tmpl w:val="5AFC0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4D12C4"/>
    <w:multiLevelType w:val="multilevel"/>
    <w:tmpl w:val="349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68C2D87"/>
    <w:multiLevelType w:val="multilevel"/>
    <w:tmpl w:val="C032B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A4152B5"/>
    <w:multiLevelType w:val="hybridMultilevel"/>
    <w:tmpl w:val="0BD07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CF73EE"/>
    <w:multiLevelType w:val="multilevel"/>
    <w:tmpl w:val="6524A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F8D7A4C"/>
    <w:multiLevelType w:val="multilevel"/>
    <w:tmpl w:val="0BFAB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71D15FB"/>
    <w:multiLevelType w:val="multilevel"/>
    <w:tmpl w:val="0308B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9594CBC"/>
    <w:multiLevelType w:val="multilevel"/>
    <w:tmpl w:val="36107B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E6272E4"/>
    <w:multiLevelType w:val="hybridMultilevel"/>
    <w:tmpl w:val="B22E19CE"/>
    <w:lvl w:ilvl="0" w:tplc="72DCDAB6">
      <w:start w:val="1"/>
      <w:numFmt w:val="bullet"/>
      <w:lvlText w:val="•"/>
      <w:lvlJc w:val="left"/>
      <w:pPr>
        <w:tabs>
          <w:tab w:val="num" w:pos="720"/>
        </w:tabs>
        <w:ind w:left="720" w:hanging="360"/>
      </w:pPr>
      <w:rPr>
        <w:rFonts w:ascii="Times New Roman" w:hAnsi="Times New Roman" w:hint="default"/>
      </w:rPr>
    </w:lvl>
    <w:lvl w:ilvl="1" w:tplc="11BE2AFC">
      <w:start w:val="1"/>
      <w:numFmt w:val="bullet"/>
      <w:lvlText w:val="•"/>
      <w:lvlJc w:val="left"/>
      <w:pPr>
        <w:tabs>
          <w:tab w:val="num" w:pos="1440"/>
        </w:tabs>
        <w:ind w:left="1440" w:hanging="360"/>
      </w:pPr>
      <w:rPr>
        <w:rFonts w:ascii="Times New Roman" w:hAnsi="Times New Roman" w:hint="default"/>
      </w:rPr>
    </w:lvl>
    <w:lvl w:ilvl="2" w:tplc="75EAF68C" w:tentative="1">
      <w:start w:val="1"/>
      <w:numFmt w:val="bullet"/>
      <w:lvlText w:val="•"/>
      <w:lvlJc w:val="left"/>
      <w:pPr>
        <w:tabs>
          <w:tab w:val="num" w:pos="2160"/>
        </w:tabs>
        <w:ind w:left="2160" w:hanging="360"/>
      </w:pPr>
      <w:rPr>
        <w:rFonts w:ascii="Times New Roman" w:hAnsi="Times New Roman" w:hint="default"/>
      </w:rPr>
    </w:lvl>
    <w:lvl w:ilvl="3" w:tplc="EC8EA83E" w:tentative="1">
      <w:start w:val="1"/>
      <w:numFmt w:val="bullet"/>
      <w:lvlText w:val="•"/>
      <w:lvlJc w:val="left"/>
      <w:pPr>
        <w:tabs>
          <w:tab w:val="num" w:pos="2880"/>
        </w:tabs>
        <w:ind w:left="2880" w:hanging="360"/>
      </w:pPr>
      <w:rPr>
        <w:rFonts w:ascii="Times New Roman" w:hAnsi="Times New Roman" w:hint="default"/>
      </w:rPr>
    </w:lvl>
    <w:lvl w:ilvl="4" w:tplc="019AC082" w:tentative="1">
      <w:start w:val="1"/>
      <w:numFmt w:val="bullet"/>
      <w:lvlText w:val="•"/>
      <w:lvlJc w:val="left"/>
      <w:pPr>
        <w:tabs>
          <w:tab w:val="num" w:pos="3600"/>
        </w:tabs>
        <w:ind w:left="3600" w:hanging="360"/>
      </w:pPr>
      <w:rPr>
        <w:rFonts w:ascii="Times New Roman" w:hAnsi="Times New Roman" w:hint="default"/>
      </w:rPr>
    </w:lvl>
    <w:lvl w:ilvl="5" w:tplc="E49827B6" w:tentative="1">
      <w:start w:val="1"/>
      <w:numFmt w:val="bullet"/>
      <w:lvlText w:val="•"/>
      <w:lvlJc w:val="left"/>
      <w:pPr>
        <w:tabs>
          <w:tab w:val="num" w:pos="4320"/>
        </w:tabs>
        <w:ind w:left="4320" w:hanging="360"/>
      </w:pPr>
      <w:rPr>
        <w:rFonts w:ascii="Times New Roman" w:hAnsi="Times New Roman" w:hint="default"/>
      </w:rPr>
    </w:lvl>
    <w:lvl w:ilvl="6" w:tplc="D77E908A" w:tentative="1">
      <w:start w:val="1"/>
      <w:numFmt w:val="bullet"/>
      <w:lvlText w:val="•"/>
      <w:lvlJc w:val="left"/>
      <w:pPr>
        <w:tabs>
          <w:tab w:val="num" w:pos="5040"/>
        </w:tabs>
        <w:ind w:left="5040" w:hanging="360"/>
      </w:pPr>
      <w:rPr>
        <w:rFonts w:ascii="Times New Roman" w:hAnsi="Times New Roman" w:hint="default"/>
      </w:rPr>
    </w:lvl>
    <w:lvl w:ilvl="7" w:tplc="73F62E94" w:tentative="1">
      <w:start w:val="1"/>
      <w:numFmt w:val="bullet"/>
      <w:lvlText w:val="•"/>
      <w:lvlJc w:val="left"/>
      <w:pPr>
        <w:tabs>
          <w:tab w:val="num" w:pos="5760"/>
        </w:tabs>
        <w:ind w:left="5760" w:hanging="360"/>
      </w:pPr>
      <w:rPr>
        <w:rFonts w:ascii="Times New Roman" w:hAnsi="Times New Roman" w:hint="default"/>
      </w:rPr>
    </w:lvl>
    <w:lvl w:ilvl="8" w:tplc="5578527A" w:tentative="1">
      <w:start w:val="1"/>
      <w:numFmt w:val="bullet"/>
      <w:lvlText w:val="•"/>
      <w:lvlJc w:val="left"/>
      <w:pPr>
        <w:tabs>
          <w:tab w:val="num" w:pos="6480"/>
        </w:tabs>
        <w:ind w:left="6480" w:hanging="360"/>
      </w:pPr>
      <w:rPr>
        <w:rFonts w:ascii="Times New Roman" w:hAnsi="Times New Roman" w:hint="default"/>
      </w:rPr>
    </w:lvl>
  </w:abstractNum>
  <w:abstractNum w:abstractNumId="28">
    <w:nsid w:val="71D95D9A"/>
    <w:multiLevelType w:val="multilevel"/>
    <w:tmpl w:val="604CB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5"/>
  </w:num>
  <w:num w:numId="3">
    <w:abstractNumId w:val="6"/>
  </w:num>
  <w:num w:numId="4">
    <w:abstractNumId w:val="14"/>
  </w:num>
  <w:num w:numId="5">
    <w:abstractNumId w:val="10"/>
  </w:num>
  <w:num w:numId="6">
    <w:abstractNumId w:val="7"/>
  </w:num>
  <w:num w:numId="7">
    <w:abstractNumId w:val="27"/>
  </w:num>
  <w:num w:numId="8">
    <w:abstractNumId w:val="5"/>
  </w:num>
  <w:num w:numId="9">
    <w:abstractNumId w:val="12"/>
  </w:num>
  <w:num w:numId="10">
    <w:abstractNumId w:val="19"/>
  </w:num>
  <w:num w:numId="11">
    <w:abstractNumId w:val="17"/>
  </w:num>
  <w:num w:numId="12">
    <w:abstractNumId w:val="13"/>
  </w:num>
  <w:num w:numId="13">
    <w:abstractNumId w:val="2"/>
  </w:num>
  <w:num w:numId="14">
    <w:abstractNumId w:val="0"/>
  </w:num>
  <w:num w:numId="15">
    <w:abstractNumId w:val="1"/>
  </w:num>
  <w:num w:numId="16">
    <w:abstractNumId w:val="21"/>
  </w:num>
  <w:num w:numId="17">
    <w:abstractNumId w:val="9"/>
  </w:num>
  <w:num w:numId="18">
    <w:abstractNumId w:val="23"/>
  </w:num>
  <w:num w:numId="19">
    <w:abstractNumId w:val="28"/>
  </w:num>
  <w:num w:numId="20">
    <w:abstractNumId w:val="24"/>
  </w:num>
  <w:num w:numId="21">
    <w:abstractNumId w:val="18"/>
  </w:num>
  <w:num w:numId="22">
    <w:abstractNumId w:val="26"/>
  </w:num>
  <w:num w:numId="23">
    <w:abstractNumId w:val="22"/>
  </w:num>
  <w:num w:numId="24">
    <w:abstractNumId w:val="4"/>
  </w:num>
  <w:num w:numId="25">
    <w:abstractNumId w:val="20"/>
  </w:num>
  <w:num w:numId="26">
    <w:abstractNumId w:val="11"/>
  </w:num>
  <w:num w:numId="27">
    <w:abstractNumId w:val="3"/>
  </w:num>
  <w:num w:numId="28">
    <w:abstractNumId w:val="16"/>
  </w:num>
  <w:num w:numId="2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hideSpellingErrors/>
  <w:stylePaneFormatFilter w:val="3F01"/>
  <w:defaultTabStop w:val="720"/>
  <w:hyphenationZone w:val="425"/>
  <w:drawingGridHorizontalSpacing w:val="187"/>
  <w:displayVerticalDrawingGridEvery w:val="2"/>
  <w:characterSpacingControl w:val="doNotCompress"/>
  <w:footnotePr>
    <w:footnote w:id="-1"/>
    <w:footnote w:id="0"/>
  </w:footnotePr>
  <w:endnotePr>
    <w:endnote w:id="-1"/>
    <w:endnote w:id="0"/>
  </w:endnotePr>
  <w:compat/>
  <w:rsids>
    <w:rsidRoot w:val="006F2DE9"/>
    <w:rsid w:val="000001ED"/>
    <w:rsid w:val="000026BA"/>
    <w:rsid w:val="00002F0D"/>
    <w:rsid w:val="000167E7"/>
    <w:rsid w:val="000234F0"/>
    <w:rsid w:val="00023903"/>
    <w:rsid w:val="0002679E"/>
    <w:rsid w:val="000333F6"/>
    <w:rsid w:val="00033601"/>
    <w:rsid w:val="00034D00"/>
    <w:rsid w:val="000369BB"/>
    <w:rsid w:val="00040B71"/>
    <w:rsid w:val="00041752"/>
    <w:rsid w:val="00041754"/>
    <w:rsid w:val="00046CA1"/>
    <w:rsid w:val="00051879"/>
    <w:rsid w:val="0005260F"/>
    <w:rsid w:val="00053B07"/>
    <w:rsid w:val="00053F41"/>
    <w:rsid w:val="000552AA"/>
    <w:rsid w:val="00057B2F"/>
    <w:rsid w:val="00060160"/>
    <w:rsid w:val="00064FFB"/>
    <w:rsid w:val="00080187"/>
    <w:rsid w:val="00083C25"/>
    <w:rsid w:val="00083F16"/>
    <w:rsid w:val="00086883"/>
    <w:rsid w:val="00094776"/>
    <w:rsid w:val="000A32E8"/>
    <w:rsid w:val="000A3D70"/>
    <w:rsid w:val="000A7EC3"/>
    <w:rsid w:val="000B2C3B"/>
    <w:rsid w:val="000B2F81"/>
    <w:rsid w:val="000B4D64"/>
    <w:rsid w:val="000B6D8A"/>
    <w:rsid w:val="000B7CCF"/>
    <w:rsid w:val="000B7D22"/>
    <w:rsid w:val="000C00AD"/>
    <w:rsid w:val="000C0AC0"/>
    <w:rsid w:val="000C29BD"/>
    <w:rsid w:val="000C35C6"/>
    <w:rsid w:val="000C446F"/>
    <w:rsid w:val="000C5914"/>
    <w:rsid w:val="000D2BA1"/>
    <w:rsid w:val="000E6E0F"/>
    <w:rsid w:val="000F0D4C"/>
    <w:rsid w:val="000F1E72"/>
    <w:rsid w:val="000F4966"/>
    <w:rsid w:val="000F796B"/>
    <w:rsid w:val="001012ED"/>
    <w:rsid w:val="00105AD4"/>
    <w:rsid w:val="00106684"/>
    <w:rsid w:val="00110045"/>
    <w:rsid w:val="00116705"/>
    <w:rsid w:val="00127B08"/>
    <w:rsid w:val="00132D58"/>
    <w:rsid w:val="00136A72"/>
    <w:rsid w:val="00140A8C"/>
    <w:rsid w:val="0014171F"/>
    <w:rsid w:val="00153B9B"/>
    <w:rsid w:val="001568A0"/>
    <w:rsid w:val="00160976"/>
    <w:rsid w:val="00162660"/>
    <w:rsid w:val="00163EB8"/>
    <w:rsid w:val="00164D14"/>
    <w:rsid w:val="001761B8"/>
    <w:rsid w:val="00177904"/>
    <w:rsid w:val="0018471B"/>
    <w:rsid w:val="00190621"/>
    <w:rsid w:val="00197997"/>
    <w:rsid w:val="001A6F9E"/>
    <w:rsid w:val="001B1E6C"/>
    <w:rsid w:val="001B2A14"/>
    <w:rsid w:val="001B514A"/>
    <w:rsid w:val="001B5F02"/>
    <w:rsid w:val="001B7C14"/>
    <w:rsid w:val="001C24F1"/>
    <w:rsid w:val="001D1CE4"/>
    <w:rsid w:val="001D5188"/>
    <w:rsid w:val="001E1829"/>
    <w:rsid w:val="001E5181"/>
    <w:rsid w:val="001E720A"/>
    <w:rsid w:val="001F783B"/>
    <w:rsid w:val="001F7A85"/>
    <w:rsid w:val="00201DC4"/>
    <w:rsid w:val="00203399"/>
    <w:rsid w:val="0020440C"/>
    <w:rsid w:val="0020470C"/>
    <w:rsid w:val="00213D7C"/>
    <w:rsid w:val="00216B27"/>
    <w:rsid w:val="002209C8"/>
    <w:rsid w:val="0022306B"/>
    <w:rsid w:val="002240C4"/>
    <w:rsid w:val="0022480C"/>
    <w:rsid w:val="00224AD2"/>
    <w:rsid w:val="002258B0"/>
    <w:rsid w:val="00227756"/>
    <w:rsid w:val="002312CF"/>
    <w:rsid w:val="002358D1"/>
    <w:rsid w:val="0023678C"/>
    <w:rsid w:val="00240E59"/>
    <w:rsid w:val="00250DA3"/>
    <w:rsid w:val="00251C23"/>
    <w:rsid w:val="00251F94"/>
    <w:rsid w:val="00256342"/>
    <w:rsid w:val="00260B5E"/>
    <w:rsid w:val="00264E37"/>
    <w:rsid w:val="0026642B"/>
    <w:rsid w:val="00267208"/>
    <w:rsid w:val="00267396"/>
    <w:rsid w:val="00271E85"/>
    <w:rsid w:val="00272ECE"/>
    <w:rsid w:val="00272FBA"/>
    <w:rsid w:val="00272FDC"/>
    <w:rsid w:val="00274F8C"/>
    <w:rsid w:val="00277333"/>
    <w:rsid w:val="00281054"/>
    <w:rsid w:val="00284220"/>
    <w:rsid w:val="002875CB"/>
    <w:rsid w:val="00292840"/>
    <w:rsid w:val="00297D82"/>
    <w:rsid w:val="002A0E1B"/>
    <w:rsid w:val="002A666A"/>
    <w:rsid w:val="002A7E80"/>
    <w:rsid w:val="002B52D1"/>
    <w:rsid w:val="002B76C6"/>
    <w:rsid w:val="002B7D95"/>
    <w:rsid w:val="002C0827"/>
    <w:rsid w:val="002C1E55"/>
    <w:rsid w:val="002C21D3"/>
    <w:rsid w:val="002C5955"/>
    <w:rsid w:val="002C6258"/>
    <w:rsid w:val="002D3C84"/>
    <w:rsid w:val="002E74BC"/>
    <w:rsid w:val="002F6CAD"/>
    <w:rsid w:val="003004E8"/>
    <w:rsid w:val="003011D1"/>
    <w:rsid w:val="00301874"/>
    <w:rsid w:val="003025C5"/>
    <w:rsid w:val="003054EE"/>
    <w:rsid w:val="00313EFA"/>
    <w:rsid w:val="0032364F"/>
    <w:rsid w:val="00325E12"/>
    <w:rsid w:val="00330D89"/>
    <w:rsid w:val="00330F92"/>
    <w:rsid w:val="003338E9"/>
    <w:rsid w:val="00337023"/>
    <w:rsid w:val="00345594"/>
    <w:rsid w:val="0034728E"/>
    <w:rsid w:val="00351190"/>
    <w:rsid w:val="003515FD"/>
    <w:rsid w:val="003519FE"/>
    <w:rsid w:val="00362E1D"/>
    <w:rsid w:val="003638BE"/>
    <w:rsid w:val="00364AF0"/>
    <w:rsid w:val="00366510"/>
    <w:rsid w:val="00366A12"/>
    <w:rsid w:val="00370833"/>
    <w:rsid w:val="0037452F"/>
    <w:rsid w:val="0037466F"/>
    <w:rsid w:val="003901B6"/>
    <w:rsid w:val="00390AF6"/>
    <w:rsid w:val="003A0545"/>
    <w:rsid w:val="003A0AEE"/>
    <w:rsid w:val="003A5F8F"/>
    <w:rsid w:val="003A6476"/>
    <w:rsid w:val="003A65FE"/>
    <w:rsid w:val="003B25FC"/>
    <w:rsid w:val="003B5BBC"/>
    <w:rsid w:val="003B5DD2"/>
    <w:rsid w:val="003B6634"/>
    <w:rsid w:val="003C1CA0"/>
    <w:rsid w:val="003C3B0A"/>
    <w:rsid w:val="003C48CC"/>
    <w:rsid w:val="003D0A3C"/>
    <w:rsid w:val="003D35E5"/>
    <w:rsid w:val="003D3ED0"/>
    <w:rsid w:val="003D7A76"/>
    <w:rsid w:val="003E0790"/>
    <w:rsid w:val="003E2883"/>
    <w:rsid w:val="003E31D8"/>
    <w:rsid w:val="003E6B36"/>
    <w:rsid w:val="003E71FA"/>
    <w:rsid w:val="003F39F0"/>
    <w:rsid w:val="003F5303"/>
    <w:rsid w:val="003F64C2"/>
    <w:rsid w:val="003F6AAC"/>
    <w:rsid w:val="00401506"/>
    <w:rsid w:val="00401511"/>
    <w:rsid w:val="004033E6"/>
    <w:rsid w:val="00406F7B"/>
    <w:rsid w:val="00407060"/>
    <w:rsid w:val="00407779"/>
    <w:rsid w:val="004142F5"/>
    <w:rsid w:val="00414387"/>
    <w:rsid w:val="00416181"/>
    <w:rsid w:val="00432CB7"/>
    <w:rsid w:val="00433559"/>
    <w:rsid w:val="00451651"/>
    <w:rsid w:val="00452421"/>
    <w:rsid w:val="00452880"/>
    <w:rsid w:val="00467F24"/>
    <w:rsid w:val="004718B1"/>
    <w:rsid w:val="00472152"/>
    <w:rsid w:val="00481CC3"/>
    <w:rsid w:val="00482D50"/>
    <w:rsid w:val="00484504"/>
    <w:rsid w:val="0048564D"/>
    <w:rsid w:val="00485CC2"/>
    <w:rsid w:val="00485FA7"/>
    <w:rsid w:val="00496ECC"/>
    <w:rsid w:val="004A2A0F"/>
    <w:rsid w:val="004A4AB5"/>
    <w:rsid w:val="004A64D2"/>
    <w:rsid w:val="004B5699"/>
    <w:rsid w:val="004C02FA"/>
    <w:rsid w:val="004C0C1E"/>
    <w:rsid w:val="004C3EEB"/>
    <w:rsid w:val="004C49D2"/>
    <w:rsid w:val="004C4DD8"/>
    <w:rsid w:val="004D21F9"/>
    <w:rsid w:val="004E0E24"/>
    <w:rsid w:val="004E17E7"/>
    <w:rsid w:val="004E2318"/>
    <w:rsid w:val="004E3BDC"/>
    <w:rsid w:val="004E3E93"/>
    <w:rsid w:val="004E5C51"/>
    <w:rsid w:val="004F0D59"/>
    <w:rsid w:val="00501AD1"/>
    <w:rsid w:val="00505325"/>
    <w:rsid w:val="00507E7F"/>
    <w:rsid w:val="00512615"/>
    <w:rsid w:val="0051673A"/>
    <w:rsid w:val="0052184E"/>
    <w:rsid w:val="00523A8A"/>
    <w:rsid w:val="0053479E"/>
    <w:rsid w:val="005350B8"/>
    <w:rsid w:val="00535516"/>
    <w:rsid w:val="005405BE"/>
    <w:rsid w:val="00541A80"/>
    <w:rsid w:val="00542BBE"/>
    <w:rsid w:val="0054311C"/>
    <w:rsid w:val="0054706E"/>
    <w:rsid w:val="00551588"/>
    <w:rsid w:val="005528AE"/>
    <w:rsid w:val="00554269"/>
    <w:rsid w:val="00556A7D"/>
    <w:rsid w:val="00557BE6"/>
    <w:rsid w:val="0056025B"/>
    <w:rsid w:val="00564838"/>
    <w:rsid w:val="005662CE"/>
    <w:rsid w:val="00567F45"/>
    <w:rsid w:val="005704F4"/>
    <w:rsid w:val="005719F0"/>
    <w:rsid w:val="0057218F"/>
    <w:rsid w:val="0057352E"/>
    <w:rsid w:val="00576BBD"/>
    <w:rsid w:val="005869EF"/>
    <w:rsid w:val="00586B05"/>
    <w:rsid w:val="00587282"/>
    <w:rsid w:val="0058775F"/>
    <w:rsid w:val="00587B62"/>
    <w:rsid w:val="00590E78"/>
    <w:rsid w:val="00591E40"/>
    <w:rsid w:val="0059244D"/>
    <w:rsid w:val="00594E45"/>
    <w:rsid w:val="005A179A"/>
    <w:rsid w:val="005A414D"/>
    <w:rsid w:val="005A4D5E"/>
    <w:rsid w:val="005A5D71"/>
    <w:rsid w:val="005A67C9"/>
    <w:rsid w:val="005B0ABF"/>
    <w:rsid w:val="005B0C02"/>
    <w:rsid w:val="005B3C47"/>
    <w:rsid w:val="005B5B62"/>
    <w:rsid w:val="005B75D3"/>
    <w:rsid w:val="005C243F"/>
    <w:rsid w:val="005C405D"/>
    <w:rsid w:val="005C58B5"/>
    <w:rsid w:val="005D58CE"/>
    <w:rsid w:val="005E50C5"/>
    <w:rsid w:val="005E610F"/>
    <w:rsid w:val="005F43D0"/>
    <w:rsid w:val="005F5416"/>
    <w:rsid w:val="00602661"/>
    <w:rsid w:val="006067F7"/>
    <w:rsid w:val="00607DAC"/>
    <w:rsid w:val="00610731"/>
    <w:rsid w:val="006119CB"/>
    <w:rsid w:val="006123C0"/>
    <w:rsid w:val="006170CC"/>
    <w:rsid w:val="006211AD"/>
    <w:rsid w:val="00624319"/>
    <w:rsid w:val="00627159"/>
    <w:rsid w:val="00636267"/>
    <w:rsid w:val="00641C73"/>
    <w:rsid w:val="00642142"/>
    <w:rsid w:val="00645A03"/>
    <w:rsid w:val="0065089A"/>
    <w:rsid w:val="00651149"/>
    <w:rsid w:val="00651712"/>
    <w:rsid w:val="006534FB"/>
    <w:rsid w:val="00663940"/>
    <w:rsid w:val="006661BF"/>
    <w:rsid w:val="00671101"/>
    <w:rsid w:val="00671884"/>
    <w:rsid w:val="0068769A"/>
    <w:rsid w:val="006901E3"/>
    <w:rsid w:val="006A0A2F"/>
    <w:rsid w:val="006A610F"/>
    <w:rsid w:val="006B2393"/>
    <w:rsid w:val="006B2BEA"/>
    <w:rsid w:val="006B5499"/>
    <w:rsid w:val="006B7425"/>
    <w:rsid w:val="006C671E"/>
    <w:rsid w:val="006C6F70"/>
    <w:rsid w:val="006D18D7"/>
    <w:rsid w:val="006D339D"/>
    <w:rsid w:val="006D4DBE"/>
    <w:rsid w:val="006D516E"/>
    <w:rsid w:val="006D7243"/>
    <w:rsid w:val="006E11B7"/>
    <w:rsid w:val="006E5303"/>
    <w:rsid w:val="006F2DE9"/>
    <w:rsid w:val="006F5452"/>
    <w:rsid w:val="006F64E4"/>
    <w:rsid w:val="006F7176"/>
    <w:rsid w:val="00701666"/>
    <w:rsid w:val="007018C7"/>
    <w:rsid w:val="00704A3B"/>
    <w:rsid w:val="00706248"/>
    <w:rsid w:val="00713ABA"/>
    <w:rsid w:val="00713F75"/>
    <w:rsid w:val="007202B4"/>
    <w:rsid w:val="00725AAD"/>
    <w:rsid w:val="007307D0"/>
    <w:rsid w:val="00732E1F"/>
    <w:rsid w:val="00733238"/>
    <w:rsid w:val="007356EA"/>
    <w:rsid w:val="007360B8"/>
    <w:rsid w:val="00736954"/>
    <w:rsid w:val="00742E30"/>
    <w:rsid w:val="0074491D"/>
    <w:rsid w:val="00746449"/>
    <w:rsid w:val="00750585"/>
    <w:rsid w:val="00750CD6"/>
    <w:rsid w:val="00752636"/>
    <w:rsid w:val="00756E95"/>
    <w:rsid w:val="00757CB2"/>
    <w:rsid w:val="00764AEE"/>
    <w:rsid w:val="00766009"/>
    <w:rsid w:val="00773417"/>
    <w:rsid w:val="00780209"/>
    <w:rsid w:val="00783273"/>
    <w:rsid w:val="007873FC"/>
    <w:rsid w:val="00793F05"/>
    <w:rsid w:val="00794C9C"/>
    <w:rsid w:val="00795266"/>
    <w:rsid w:val="007976AF"/>
    <w:rsid w:val="007A1911"/>
    <w:rsid w:val="007A3A10"/>
    <w:rsid w:val="007A4173"/>
    <w:rsid w:val="007A4B21"/>
    <w:rsid w:val="007A7D4B"/>
    <w:rsid w:val="007B21A0"/>
    <w:rsid w:val="007B365B"/>
    <w:rsid w:val="007B5496"/>
    <w:rsid w:val="007C2AA3"/>
    <w:rsid w:val="007C31A9"/>
    <w:rsid w:val="007C7A3D"/>
    <w:rsid w:val="007D51BE"/>
    <w:rsid w:val="007D7060"/>
    <w:rsid w:val="007D70FB"/>
    <w:rsid w:val="007D74D3"/>
    <w:rsid w:val="007D7625"/>
    <w:rsid w:val="007D7E0F"/>
    <w:rsid w:val="007E0EF8"/>
    <w:rsid w:val="007E3E3A"/>
    <w:rsid w:val="007E49F3"/>
    <w:rsid w:val="007E5AEA"/>
    <w:rsid w:val="007F36D3"/>
    <w:rsid w:val="007F42EF"/>
    <w:rsid w:val="007F4A55"/>
    <w:rsid w:val="008121A9"/>
    <w:rsid w:val="00812DDD"/>
    <w:rsid w:val="00816052"/>
    <w:rsid w:val="008164B3"/>
    <w:rsid w:val="00817488"/>
    <w:rsid w:val="00820EA9"/>
    <w:rsid w:val="008331E4"/>
    <w:rsid w:val="00833299"/>
    <w:rsid w:val="0083597A"/>
    <w:rsid w:val="008419EF"/>
    <w:rsid w:val="0084370E"/>
    <w:rsid w:val="00843862"/>
    <w:rsid w:val="00846653"/>
    <w:rsid w:val="0084762B"/>
    <w:rsid w:val="00850B37"/>
    <w:rsid w:val="00850D29"/>
    <w:rsid w:val="00857FD3"/>
    <w:rsid w:val="00864E60"/>
    <w:rsid w:val="00865F82"/>
    <w:rsid w:val="00867E60"/>
    <w:rsid w:val="00870CE6"/>
    <w:rsid w:val="008725B2"/>
    <w:rsid w:val="00872D53"/>
    <w:rsid w:val="00875105"/>
    <w:rsid w:val="0088129E"/>
    <w:rsid w:val="00882EB4"/>
    <w:rsid w:val="00890659"/>
    <w:rsid w:val="00891ABE"/>
    <w:rsid w:val="00895DAD"/>
    <w:rsid w:val="008A11AD"/>
    <w:rsid w:val="008A1439"/>
    <w:rsid w:val="008A175A"/>
    <w:rsid w:val="008A28B8"/>
    <w:rsid w:val="008A3F85"/>
    <w:rsid w:val="008A7B49"/>
    <w:rsid w:val="008B0D38"/>
    <w:rsid w:val="008B29A6"/>
    <w:rsid w:val="008B6CBC"/>
    <w:rsid w:val="008C1521"/>
    <w:rsid w:val="008C1B3A"/>
    <w:rsid w:val="008C36CA"/>
    <w:rsid w:val="008C5150"/>
    <w:rsid w:val="008C5677"/>
    <w:rsid w:val="008C601B"/>
    <w:rsid w:val="008C619E"/>
    <w:rsid w:val="008D3486"/>
    <w:rsid w:val="008D7C6F"/>
    <w:rsid w:val="008E4DA6"/>
    <w:rsid w:val="008E7F95"/>
    <w:rsid w:val="008F16C0"/>
    <w:rsid w:val="008F3BD7"/>
    <w:rsid w:val="008F4844"/>
    <w:rsid w:val="008F5AC2"/>
    <w:rsid w:val="008F755A"/>
    <w:rsid w:val="00903BD7"/>
    <w:rsid w:val="009050A8"/>
    <w:rsid w:val="009121A6"/>
    <w:rsid w:val="009307F5"/>
    <w:rsid w:val="00932E9E"/>
    <w:rsid w:val="00933A43"/>
    <w:rsid w:val="00933F8D"/>
    <w:rsid w:val="0093423F"/>
    <w:rsid w:val="00934D2B"/>
    <w:rsid w:val="0093610D"/>
    <w:rsid w:val="009369BA"/>
    <w:rsid w:val="00945556"/>
    <w:rsid w:val="00946F52"/>
    <w:rsid w:val="00955BBD"/>
    <w:rsid w:val="00957643"/>
    <w:rsid w:val="0096109E"/>
    <w:rsid w:val="00965E14"/>
    <w:rsid w:val="0096740D"/>
    <w:rsid w:val="00970F59"/>
    <w:rsid w:val="009737D7"/>
    <w:rsid w:val="009776D6"/>
    <w:rsid w:val="00987459"/>
    <w:rsid w:val="009916EA"/>
    <w:rsid w:val="00992F83"/>
    <w:rsid w:val="0099574F"/>
    <w:rsid w:val="009A03A3"/>
    <w:rsid w:val="009A06E8"/>
    <w:rsid w:val="009A41F0"/>
    <w:rsid w:val="009B0967"/>
    <w:rsid w:val="009B5920"/>
    <w:rsid w:val="009B5B8C"/>
    <w:rsid w:val="009C50E2"/>
    <w:rsid w:val="009D06DD"/>
    <w:rsid w:val="009D2D21"/>
    <w:rsid w:val="009D6DD4"/>
    <w:rsid w:val="009E26A1"/>
    <w:rsid w:val="009F140B"/>
    <w:rsid w:val="009F53C2"/>
    <w:rsid w:val="009F6894"/>
    <w:rsid w:val="009F7897"/>
    <w:rsid w:val="00A12852"/>
    <w:rsid w:val="00A16575"/>
    <w:rsid w:val="00A168A8"/>
    <w:rsid w:val="00A16920"/>
    <w:rsid w:val="00A17456"/>
    <w:rsid w:val="00A21420"/>
    <w:rsid w:val="00A22752"/>
    <w:rsid w:val="00A25684"/>
    <w:rsid w:val="00A30B4B"/>
    <w:rsid w:val="00A45CA0"/>
    <w:rsid w:val="00A45F7E"/>
    <w:rsid w:val="00A528FE"/>
    <w:rsid w:val="00A540E6"/>
    <w:rsid w:val="00A55B47"/>
    <w:rsid w:val="00A562F8"/>
    <w:rsid w:val="00A60E22"/>
    <w:rsid w:val="00A63011"/>
    <w:rsid w:val="00A66D00"/>
    <w:rsid w:val="00A700C1"/>
    <w:rsid w:val="00A709FE"/>
    <w:rsid w:val="00A70E76"/>
    <w:rsid w:val="00A720BA"/>
    <w:rsid w:val="00A7357C"/>
    <w:rsid w:val="00A7394B"/>
    <w:rsid w:val="00A754FC"/>
    <w:rsid w:val="00A77DE9"/>
    <w:rsid w:val="00A84BE2"/>
    <w:rsid w:val="00A86A42"/>
    <w:rsid w:val="00A935D6"/>
    <w:rsid w:val="00A94D13"/>
    <w:rsid w:val="00A97094"/>
    <w:rsid w:val="00A973BB"/>
    <w:rsid w:val="00AA102C"/>
    <w:rsid w:val="00AA1C80"/>
    <w:rsid w:val="00AA3518"/>
    <w:rsid w:val="00AA5C4F"/>
    <w:rsid w:val="00AA73AC"/>
    <w:rsid w:val="00AB2C0D"/>
    <w:rsid w:val="00AB4525"/>
    <w:rsid w:val="00AB570B"/>
    <w:rsid w:val="00AB59A1"/>
    <w:rsid w:val="00AB7AD3"/>
    <w:rsid w:val="00AC5B7A"/>
    <w:rsid w:val="00AC5CC0"/>
    <w:rsid w:val="00AD3F1D"/>
    <w:rsid w:val="00AD3F9D"/>
    <w:rsid w:val="00AD5A71"/>
    <w:rsid w:val="00AE16AC"/>
    <w:rsid w:val="00AE3E76"/>
    <w:rsid w:val="00AF069D"/>
    <w:rsid w:val="00AF1C1F"/>
    <w:rsid w:val="00AF23E9"/>
    <w:rsid w:val="00AF3701"/>
    <w:rsid w:val="00AF38F3"/>
    <w:rsid w:val="00B007FA"/>
    <w:rsid w:val="00B05DA1"/>
    <w:rsid w:val="00B12AC5"/>
    <w:rsid w:val="00B15610"/>
    <w:rsid w:val="00B16FDE"/>
    <w:rsid w:val="00B2089B"/>
    <w:rsid w:val="00B26550"/>
    <w:rsid w:val="00B34A6A"/>
    <w:rsid w:val="00B37B6A"/>
    <w:rsid w:val="00B403F9"/>
    <w:rsid w:val="00B42CC0"/>
    <w:rsid w:val="00B42EDB"/>
    <w:rsid w:val="00B520E1"/>
    <w:rsid w:val="00B52DF8"/>
    <w:rsid w:val="00B570BC"/>
    <w:rsid w:val="00B65934"/>
    <w:rsid w:val="00B67D96"/>
    <w:rsid w:val="00B72A2C"/>
    <w:rsid w:val="00B72DDF"/>
    <w:rsid w:val="00B75929"/>
    <w:rsid w:val="00B76EDC"/>
    <w:rsid w:val="00B80B69"/>
    <w:rsid w:val="00B8731D"/>
    <w:rsid w:val="00B904AA"/>
    <w:rsid w:val="00BA0D13"/>
    <w:rsid w:val="00BA5F5F"/>
    <w:rsid w:val="00BB0986"/>
    <w:rsid w:val="00BB09FC"/>
    <w:rsid w:val="00BB7109"/>
    <w:rsid w:val="00BB7A38"/>
    <w:rsid w:val="00BC0CDA"/>
    <w:rsid w:val="00BC2E91"/>
    <w:rsid w:val="00BC39C6"/>
    <w:rsid w:val="00BC4BFE"/>
    <w:rsid w:val="00BC6867"/>
    <w:rsid w:val="00BD008D"/>
    <w:rsid w:val="00BD4302"/>
    <w:rsid w:val="00BD7D86"/>
    <w:rsid w:val="00BE1002"/>
    <w:rsid w:val="00BE1DAC"/>
    <w:rsid w:val="00BE38A4"/>
    <w:rsid w:val="00BE4A34"/>
    <w:rsid w:val="00BF1354"/>
    <w:rsid w:val="00BF2E3B"/>
    <w:rsid w:val="00BF6360"/>
    <w:rsid w:val="00C02589"/>
    <w:rsid w:val="00C0527A"/>
    <w:rsid w:val="00C078F2"/>
    <w:rsid w:val="00C10740"/>
    <w:rsid w:val="00C11EDF"/>
    <w:rsid w:val="00C15392"/>
    <w:rsid w:val="00C171D1"/>
    <w:rsid w:val="00C20CBE"/>
    <w:rsid w:val="00C23A72"/>
    <w:rsid w:val="00C26BC0"/>
    <w:rsid w:val="00C31F3C"/>
    <w:rsid w:val="00C33BEB"/>
    <w:rsid w:val="00C33D3D"/>
    <w:rsid w:val="00C33DBA"/>
    <w:rsid w:val="00C36A20"/>
    <w:rsid w:val="00C4107C"/>
    <w:rsid w:val="00C42A14"/>
    <w:rsid w:val="00C43542"/>
    <w:rsid w:val="00C439F8"/>
    <w:rsid w:val="00C5196D"/>
    <w:rsid w:val="00C56E92"/>
    <w:rsid w:val="00C62DAF"/>
    <w:rsid w:val="00C65701"/>
    <w:rsid w:val="00C7363D"/>
    <w:rsid w:val="00C74959"/>
    <w:rsid w:val="00C76C07"/>
    <w:rsid w:val="00C805B0"/>
    <w:rsid w:val="00C81761"/>
    <w:rsid w:val="00C82C02"/>
    <w:rsid w:val="00C855D6"/>
    <w:rsid w:val="00C87204"/>
    <w:rsid w:val="00C9682F"/>
    <w:rsid w:val="00CA04EB"/>
    <w:rsid w:val="00CA308A"/>
    <w:rsid w:val="00CA3216"/>
    <w:rsid w:val="00CA3361"/>
    <w:rsid w:val="00CA669B"/>
    <w:rsid w:val="00CA689F"/>
    <w:rsid w:val="00CB0985"/>
    <w:rsid w:val="00CB40B0"/>
    <w:rsid w:val="00CB6BB4"/>
    <w:rsid w:val="00CC0C61"/>
    <w:rsid w:val="00CC37A2"/>
    <w:rsid w:val="00CC4514"/>
    <w:rsid w:val="00CC668B"/>
    <w:rsid w:val="00CC7307"/>
    <w:rsid w:val="00CD582E"/>
    <w:rsid w:val="00CE0875"/>
    <w:rsid w:val="00CE64E4"/>
    <w:rsid w:val="00CE7E91"/>
    <w:rsid w:val="00CF0CA8"/>
    <w:rsid w:val="00CF1A3C"/>
    <w:rsid w:val="00D03794"/>
    <w:rsid w:val="00D04D94"/>
    <w:rsid w:val="00D066BF"/>
    <w:rsid w:val="00D07BBD"/>
    <w:rsid w:val="00D10420"/>
    <w:rsid w:val="00D117C3"/>
    <w:rsid w:val="00D14283"/>
    <w:rsid w:val="00D1535D"/>
    <w:rsid w:val="00D20BD1"/>
    <w:rsid w:val="00D31D38"/>
    <w:rsid w:val="00D3420B"/>
    <w:rsid w:val="00D362C9"/>
    <w:rsid w:val="00D41113"/>
    <w:rsid w:val="00D42A05"/>
    <w:rsid w:val="00D437F8"/>
    <w:rsid w:val="00D4739E"/>
    <w:rsid w:val="00D52A9D"/>
    <w:rsid w:val="00D53B62"/>
    <w:rsid w:val="00D542D0"/>
    <w:rsid w:val="00D64275"/>
    <w:rsid w:val="00D642DB"/>
    <w:rsid w:val="00D67DC2"/>
    <w:rsid w:val="00D7100E"/>
    <w:rsid w:val="00D71E0E"/>
    <w:rsid w:val="00D736F5"/>
    <w:rsid w:val="00D77192"/>
    <w:rsid w:val="00D822B9"/>
    <w:rsid w:val="00DA005B"/>
    <w:rsid w:val="00DA1FFA"/>
    <w:rsid w:val="00DA2552"/>
    <w:rsid w:val="00DA3671"/>
    <w:rsid w:val="00DA410C"/>
    <w:rsid w:val="00DA47F2"/>
    <w:rsid w:val="00DA4B48"/>
    <w:rsid w:val="00DA65EF"/>
    <w:rsid w:val="00DB13C4"/>
    <w:rsid w:val="00DB241C"/>
    <w:rsid w:val="00DB4651"/>
    <w:rsid w:val="00DB60DB"/>
    <w:rsid w:val="00DB7FD7"/>
    <w:rsid w:val="00DC2D17"/>
    <w:rsid w:val="00DC2FEC"/>
    <w:rsid w:val="00DC4826"/>
    <w:rsid w:val="00DC78AD"/>
    <w:rsid w:val="00DD2AD7"/>
    <w:rsid w:val="00DD402C"/>
    <w:rsid w:val="00DD5E07"/>
    <w:rsid w:val="00DE41A5"/>
    <w:rsid w:val="00DE662E"/>
    <w:rsid w:val="00DF3DB7"/>
    <w:rsid w:val="00E03B51"/>
    <w:rsid w:val="00E041EF"/>
    <w:rsid w:val="00E04F1B"/>
    <w:rsid w:val="00E10B67"/>
    <w:rsid w:val="00E1286B"/>
    <w:rsid w:val="00E12C3E"/>
    <w:rsid w:val="00E15DBE"/>
    <w:rsid w:val="00E20463"/>
    <w:rsid w:val="00E31C84"/>
    <w:rsid w:val="00E369E4"/>
    <w:rsid w:val="00E426AC"/>
    <w:rsid w:val="00E462D0"/>
    <w:rsid w:val="00E503C3"/>
    <w:rsid w:val="00E52648"/>
    <w:rsid w:val="00E530F7"/>
    <w:rsid w:val="00E606B8"/>
    <w:rsid w:val="00E607D1"/>
    <w:rsid w:val="00E60921"/>
    <w:rsid w:val="00E60B45"/>
    <w:rsid w:val="00E63AFF"/>
    <w:rsid w:val="00E6540D"/>
    <w:rsid w:val="00E658BF"/>
    <w:rsid w:val="00E66AD1"/>
    <w:rsid w:val="00E672BE"/>
    <w:rsid w:val="00E77399"/>
    <w:rsid w:val="00E81D7D"/>
    <w:rsid w:val="00E824F3"/>
    <w:rsid w:val="00E826F0"/>
    <w:rsid w:val="00E85AD1"/>
    <w:rsid w:val="00E8785B"/>
    <w:rsid w:val="00E94A6A"/>
    <w:rsid w:val="00EA2EDA"/>
    <w:rsid w:val="00EA450D"/>
    <w:rsid w:val="00EA7C15"/>
    <w:rsid w:val="00EB3EEF"/>
    <w:rsid w:val="00EB42E3"/>
    <w:rsid w:val="00EB725F"/>
    <w:rsid w:val="00EC2E63"/>
    <w:rsid w:val="00EC74FA"/>
    <w:rsid w:val="00ED0F04"/>
    <w:rsid w:val="00ED0F59"/>
    <w:rsid w:val="00ED22CA"/>
    <w:rsid w:val="00ED2C6B"/>
    <w:rsid w:val="00ED35FE"/>
    <w:rsid w:val="00EE3997"/>
    <w:rsid w:val="00EE7FF1"/>
    <w:rsid w:val="00EF24C2"/>
    <w:rsid w:val="00EF4B5A"/>
    <w:rsid w:val="00F01395"/>
    <w:rsid w:val="00F03570"/>
    <w:rsid w:val="00F05461"/>
    <w:rsid w:val="00F06354"/>
    <w:rsid w:val="00F10E6C"/>
    <w:rsid w:val="00F12826"/>
    <w:rsid w:val="00F139DD"/>
    <w:rsid w:val="00F1658F"/>
    <w:rsid w:val="00F20BD7"/>
    <w:rsid w:val="00F229BA"/>
    <w:rsid w:val="00F2384D"/>
    <w:rsid w:val="00F23AE5"/>
    <w:rsid w:val="00F27224"/>
    <w:rsid w:val="00F2797F"/>
    <w:rsid w:val="00F31F5B"/>
    <w:rsid w:val="00F32F0B"/>
    <w:rsid w:val="00F347AF"/>
    <w:rsid w:val="00F3632E"/>
    <w:rsid w:val="00F42182"/>
    <w:rsid w:val="00F42A4B"/>
    <w:rsid w:val="00F473AD"/>
    <w:rsid w:val="00F50D2A"/>
    <w:rsid w:val="00F53264"/>
    <w:rsid w:val="00F567E2"/>
    <w:rsid w:val="00F60201"/>
    <w:rsid w:val="00F61C51"/>
    <w:rsid w:val="00F64639"/>
    <w:rsid w:val="00F67AEA"/>
    <w:rsid w:val="00F718AC"/>
    <w:rsid w:val="00F73B01"/>
    <w:rsid w:val="00F76197"/>
    <w:rsid w:val="00F77363"/>
    <w:rsid w:val="00F84475"/>
    <w:rsid w:val="00F851A1"/>
    <w:rsid w:val="00F859CA"/>
    <w:rsid w:val="00F97C95"/>
    <w:rsid w:val="00F97DE5"/>
    <w:rsid w:val="00FA0A47"/>
    <w:rsid w:val="00FA226A"/>
    <w:rsid w:val="00FA38A7"/>
    <w:rsid w:val="00FA4296"/>
    <w:rsid w:val="00FA7C0B"/>
    <w:rsid w:val="00FB0741"/>
    <w:rsid w:val="00FB2B95"/>
    <w:rsid w:val="00FB3976"/>
    <w:rsid w:val="00FC6DC2"/>
    <w:rsid w:val="00FD0D53"/>
    <w:rsid w:val="00FE24FD"/>
    <w:rsid w:val="00FE39A8"/>
    <w:rsid w:val="00FE4A9F"/>
    <w:rsid w:val="00FE5B16"/>
    <w:rsid w:val="00FF0EBC"/>
    <w:rsid w:val="00FF1398"/>
    <w:rsid w:val="00FF349C"/>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o-RO" w:eastAsia="ro-R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22" w:unhideWhenUsed="0" w:qFormat="1"/>
    <w:lsdException w:name="Emphasis" w:locked="1" w:semiHidden="0" w:uiPriority="2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DE9"/>
    <w:rPr>
      <w:sz w:val="24"/>
      <w:szCs w:val="24"/>
      <w:lang w:val="en-US" w:eastAsia="en-US"/>
    </w:rPr>
  </w:style>
  <w:style w:type="paragraph" w:styleId="Heading1">
    <w:name w:val="heading 1"/>
    <w:basedOn w:val="Normal"/>
    <w:next w:val="Normal"/>
    <w:link w:val="Heading1Char"/>
    <w:uiPriority w:val="99"/>
    <w:qFormat/>
    <w:rsid w:val="006F2DE9"/>
    <w:pPr>
      <w:keepNext/>
      <w:spacing w:before="240" w:after="60" w:line="276" w:lineRule="auto"/>
      <w:outlineLvl w:val="0"/>
    </w:pPr>
    <w:rPr>
      <w:rFonts w:ascii="Arial" w:hAnsi="Arial" w:cs="Arial"/>
      <w:b/>
      <w:bCs/>
      <w:kern w:val="32"/>
      <w:sz w:val="32"/>
      <w:szCs w:val="32"/>
      <w:lang w:val="ro-RO"/>
    </w:rPr>
  </w:style>
  <w:style w:type="paragraph" w:styleId="Heading2">
    <w:name w:val="heading 2"/>
    <w:basedOn w:val="Normal"/>
    <w:next w:val="Normal"/>
    <w:link w:val="Heading2Char"/>
    <w:uiPriority w:val="99"/>
    <w:qFormat/>
    <w:rsid w:val="006F2DE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6F2DE9"/>
    <w:pPr>
      <w:keepNext/>
      <w:spacing w:before="240" w:after="60" w:line="276" w:lineRule="auto"/>
      <w:outlineLvl w:val="2"/>
    </w:pPr>
    <w:rPr>
      <w:rFonts w:ascii="Arial" w:hAnsi="Arial" w:cs="Arial"/>
      <w:b/>
      <w:bCs/>
      <w:sz w:val="26"/>
      <w:szCs w:val="26"/>
      <w:lang w:val="ro-RO"/>
    </w:rPr>
  </w:style>
  <w:style w:type="paragraph" w:styleId="Heading4">
    <w:name w:val="heading 4"/>
    <w:basedOn w:val="Normal"/>
    <w:next w:val="Normal"/>
    <w:link w:val="Heading4Char"/>
    <w:semiHidden/>
    <w:unhideWhenUsed/>
    <w:qFormat/>
    <w:locked/>
    <w:rsid w:val="00366A1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06684"/>
    <w:rPr>
      <w:rFonts w:ascii="Cambria" w:hAnsi="Cambria" w:cs="Times New Roman"/>
      <w:b/>
      <w:bCs/>
      <w:kern w:val="32"/>
      <w:sz w:val="32"/>
      <w:szCs w:val="32"/>
      <w:lang w:val="en-US" w:eastAsia="en-US"/>
    </w:rPr>
  </w:style>
  <w:style w:type="character" w:customStyle="1" w:styleId="Heading2Char">
    <w:name w:val="Heading 2 Char"/>
    <w:basedOn w:val="DefaultParagraphFont"/>
    <w:link w:val="Heading2"/>
    <w:uiPriority w:val="99"/>
    <w:semiHidden/>
    <w:locked/>
    <w:rsid w:val="00106684"/>
    <w:rPr>
      <w:rFonts w:ascii="Cambria" w:hAnsi="Cambria" w:cs="Times New Roman"/>
      <w:b/>
      <w:bCs/>
      <w:i/>
      <w:iCs/>
      <w:sz w:val="28"/>
      <w:szCs w:val="28"/>
      <w:lang w:val="en-US" w:eastAsia="en-US"/>
    </w:rPr>
  </w:style>
  <w:style w:type="character" w:customStyle="1" w:styleId="Heading3Char">
    <w:name w:val="Heading 3 Char"/>
    <w:basedOn w:val="DefaultParagraphFont"/>
    <w:link w:val="Heading3"/>
    <w:uiPriority w:val="99"/>
    <w:semiHidden/>
    <w:locked/>
    <w:rsid w:val="00106684"/>
    <w:rPr>
      <w:rFonts w:ascii="Cambria" w:hAnsi="Cambria" w:cs="Times New Roman"/>
      <w:b/>
      <w:bCs/>
      <w:sz w:val="26"/>
      <w:szCs w:val="26"/>
      <w:lang w:val="en-US" w:eastAsia="en-US"/>
    </w:rPr>
  </w:style>
  <w:style w:type="character" w:styleId="Hyperlink">
    <w:name w:val="Hyperlink"/>
    <w:basedOn w:val="DefaultParagraphFont"/>
    <w:uiPriority w:val="99"/>
    <w:rsid w:val="006F2DE9"/>
    <w:rPr>
      <w:rFonts w:cs="Times New Roman"/>
      <w:color w:val="0000FF"/>
      <w:u w:val="single"/>
    </w:rPr>
  </w:style>
  <w:style w:type="paragraph" w:styleId="NormalWeb">
    <w:name w:val="Normal (Web)"/>
    <w:basedOn w:val="Normal"/>
    <w:uiPriority w:val="99"/>
    <w:rsid w:val="006F2DE9"/>
    <w:pPr>
      <w:spacing w:before="100" w:beforeAutospacing="1" w:after="100" w:afterAutospacing="1"/>
    </w:pPr>
  </w:style>
  <w:style w:type="character" w:customStyle="1" w:styleId="apple-converted-space">
    <w:name w:val="apple-converted-space"/>
    <w:basedOn w:val="DefaultParagraphFont"/>
    <w:uiPriority w:val="99"/>
    <w:rsid w:val="006F2DE9"/>
    <w:rPr>
      <w:rFonts w:cs="Times New Roman"/>
    </w:rPr>
  </w:style>
  <w:style w:type="paragraph" w:styleId="ListParagraph">
    <w:name w:val="List Paragraph"/>
    <w:basedOn w:val="Normal"/>
    <w:uiPriority w:val="99"/>
    <w:qFormat/>
    <w:rsid w:val="006F2DE9"/>
    <w:pPr>
      <w:spacing w:after="200" w:line="276" w:lineRule="auto"/>
      <w:ind w:left="720"/>
      <w:contextualSpacing/>
    </w:pPr>
    <w:rPr>
      <w:rFonts w:ascii="Calibri" w:hAnsi="Calibri"/>
      <w:sz w:val="22"/>
      <w:szCs w:val="22"/>
      <w:lang w:val="ro-RO"/>
    </w:rPr>
  </w:style>
  <w:style w:type="character" w:styleId="Strong">
    <w:name w:val="Strong"/>
    <w:basedOn w:val="DefaultParagraphFont"/>
    <w:uiPriority w:val="22"/>
    <w:qFormat/>
    <w:rsid w:val="006F2DE9"/>
    <w:rPr>
      <w:rFonts w:cs="Times New Roman"/>
      <w:b/>
      <w:bCs/>
    </w:rPr>
  </w:style>
  <w:style w:type="character" w:customStyle="1" w:styleId="longtext1">
    <w:name w:val="long_text1"/>
    <w:basedOn w:val="DefaultParagraphFont"/>
    <w:uiPriority w:val="99"/>
    <w:rsid w:val="006F2DE9"/>
    <w:rPr>
      <w:rFonts w:cs="Times New Roman"/>
      <w:sz w:val="13"/>
      <w:szCs w:val="13"/>
    </w:rPr>
  </w:style>
  <w:style w:type="paragraph" w:customStyle="1" w:styleId="yiv2116698488msonormal">
    <w:name w:val="yiv2116698488msonormal"/>
    <w:basedOn w:val="Normal"/>
    <w:uiPriority w:val="99"/>
    <w:rsid w:val="006F2DE9"/>
    <w:pPr>
      <w:spacing w:before="100" w:beforeAutospacing="1" w:after="100" w:afterAutospacing="1"/>
    </w:pPr>
    <w:rPr>
      <w:lang w:val="ro-RO" w:eastAsia="ro-RO"/>
    </w:rPr>
  </w:style>
  <w:style w:type="paragraph" w:customStyle="1" w:styleId="yiv2116698488msobodytext">
    <w:name w:val="yiv2116698488msobodytext"/>
    <w:basedOn w:val="Normal"/>
    <w:uiPriority w:val="99"/>
    <w:rsid w:val="006F2DE9"/>
    <w:pPr>
      <w:spacing w:before="100" w:beforeAutospacing="1" w:after="100" w:afterAutospacing="1"/>
    </w:pPr>
    <w:rPr>
      <w:lang w:val="ro-RO" w:eastAsia="ro-RO"/>
    </w:rPr>
  </w:style>
  <w:style w:type="character" w:customStyle="1" w:styleId="yshortcuts">
    <w:name w:val="yshortcuts"/>
    <w:basedOn w:val="DefaultParagraphFont"/>
    <w:uiPriority w:val="99"/>
    <w:rsid w:val="006F2DE9"/>
    <w:rPr>
      <w:rFonts w:cs="Times New Roman"/>
    </w:rPr>
  </w:style>
  <w:style w:type="character" w:customStyle="1" w:styleId="apple-style-span">
    <w:name w:val="apple-style-span"/>
    <w:basedOn w:val="DefaultParagraphFont"/>
    <w:uiPriority w:val="99"/>
    <w:rsid w:val="006F2DE9"/>
    <w:rPr>
      <w:rFonts w:cs="Times New Roman"/>
    </w:rPr>
  </w:style>
  <w:style w:type="character" w:customStyle="1" w:styleId="stpunct">
    <w:name w:val="st_punct"/>
    <w:basedOn w:val="DefaultParagraphFont"/>
    <w:uiPriority w:val="99"/>
    <w:rsid w:val="006F2DE9"/>
    <w:rPr>
      <w:rFonts w:cs="Times New Roman"/>
    </w:rPr>
  </w:style>
  <w:style w:type="character" w:customStyle="1" w:styleId="sttpunct">
    <w:name w:val="st_tpunct"/>
    <w:basedOn w:val="DefaultParagraphFont"/>
    <w:uiPriority w:val="99"/>
    <w:rsid w:val="006F2DE9"/>
    <w:rPr>
      <w:rFonts w:cs="Times New Roman"/>
    </w:rPr>
  </w:style>
  <w:style w:type="character" w:customStyle="1" w:styleId="ln2tparagraf">
    <w:name w:val="ln2tparagraf"/>
    <w:basedOn w:val="DefaultParagraphFont"/>
    <w:uiPriority w:val="99"/>
    <w:rsid w:val="006F2DE9"/>
    <w:rPr>
      <w:rFonts w:cs="Times New Roman"/>
    </w:rPr>
  </w:style>
  <w:style w:type="character" w:customStyle="1" w:styleId="yshortcuts1">
    <w:name w:val="yshortcuts1"/>
    <w:basedOn w:val="DefaultParagraphFont"/>
    <w:uiPriority w:val="99"/>
    <w:rsid w:val="006F2DE9"/>
    <w:rPr>
      <w:rFonts w:cs="Times New Roman"/>
      <w:color w:val="366388"/>
    </w:rPr>
  </w:style>
  <w:style w:type="character" w:customStyle="1" w:styleId="sttlinie">
    <w:name w:val="st_tlinie"/>
    <w:basedOn w:val="DefaultParagraphFont"/>
    <w:uiPriority w:val="99"/>
    <w:rsid w:val="006F2DE9"/>
    <w:rPr>
      <w:rFonts w:cs="Times New Roman"/>
    </w:rPr>
  </w:style>
  <w:style w:type="character" w:customStyle="1" w:styleId="sttpar">
    <w:name w:val="st_tpar"/>
    <w:basedOn w:val="DefaultParagraphFont"/>
    <w:uiPriority w:val="99"/>
    <w:rsid w:val="006F2DE9"/>
    <w:rPr>
      <w:rFonts w:cs="Times New Roman"/>
    </w:rPr>
  </w:style>
  <w:style w:type="character" w:customStyle="1" w:styleId="hps">
    <w:name w:val="hps"/>
    <w:basedOn w:val="DefaultParagraphFont"/>
    <w:rsid w:val="006F2DE9"/>
    <w:rPr>
      <w:rFonts w:cs="Times New Roman"/>
    </w:rPr>
  </w:style>
  <w:style w:type="character" w:styleId="FollowedHyperlink">
    <w:name w:val="FollowedHyperlink"/>
    <w:basedOn w:val="DefaultParagraphFont"/>
    <w:uiPriority w:val="99"/>
    <w:rsid w:val="006F2DE9"/>
    <w:rPr>
      <w:rFonts w:cs="Times New Roman"/>
      <w:color w:val="800080"/>
      <w:u w:val="single"/>
    </w:rPr>
  </w:style>
  <w:style w:type="character" w:customStyle="1" w:styleId="citationjournal">
    <w:name w:val="citation journal"/>
    <w:basedOn w:val="DefaultParagraphFont"/>
    <w:uiPriority w:val="99"/>
    <w:rsid w:val="006F2DE9"/>
    <w:rPr>
      <w:rFonts w:cs="Times New Roman"/>
    </w:rPr>
  </w:style>
  <w:style w:type="character" w:customStyle="1" w:styleId="editsection">
    <w:name w:val="editsection"/>
    <w:basedOn w:val="DefaultParagraphFont"/>
    <w:uiPriority w:val="99"/>
    <w:rsid w:val="006F2DE9"/>
    <w:rPr>
      <w:rFonts w:cs="Times New Roman"/>
    </w:rPr>
  </w:style>
  <w:style w:type="character" w:customStyle="1" w:styleId="mw-headline">
    <w:name w:val="mw-headline"/>
    <w:basedOn w:val="DefaultParagraphFont"/>
    <w:uiPriority w:val="99"/>
    <w:rsid w:val="006F2DE9"/>
    <w:rPr>
      <w:rFonts w:cs="Times New Roman"/>
    </w:rPr>
  </w:style>
  <w:style w:type="character" w:customStyle="1" w:styleId="citationweb">
    <w:name w:val="citation web"/>
    <w:basedOn w:val="DefaultParagraphFont"/>
    <w:uiPriority w:val="99"/>
    <w:rsid w:val="006F2DE9"/>
    <w:rPr>
      <w:rFonts w:cs="Times New Roman"/>
    </w:rPr>
  </w:style>
  <w:style w:type="character" w:customStyle="1" w:styleId="reference-accessdate">
    <w:name w:val="reference-accessdate"/>
    <w:basedOn w:val="DefaultParagraphFont"/>
    <w:uiPriority w:val="99"/>
    <w:rsid w:val="006F2DE9"/>
    <w:rPr>
      <w:rFonts w:cs="Times New Roman"/>
    </w:rPr>
  </w:style>
  <w:style w:type="character" w:styleId="Emphasis">
    <w:name w:val="Emphasis"/>
    <w:basedOn w:val="DefaultParagraphFont"/>
    <w:uiPriority w:val="20"/>
    <w:qFormat/>
    <w:rsid w:val="006F2DE9"/>
    <w:rPr>
      <w:rFonts w:cs="Times New Roman"/>
      <w:i/>
      <w:iCs/>
    </w:rPr>
  </w:style>
  <w:style w:type="paragraph" w:styleId="FootnoteText">
    <w:name w:val="footnote text"/>
    <w:basedOn w:val="Normal"/>
    <w:link w:val="FootnoteTextChar"/>
    <w:uiPriority w:val="99"/>
    <w:semiHidden/>
    <w:rsid w:val="002B7D95"/>
    <w:rPr>
      <w:sz w:val="20"/>
      <w:szCs w:val="20"/>
    </w:rPr>
  </w:style>
  <w:style w:type="character" w:customStyle="1" w:styleId="FootnoteTextChar">
    <w:name w:val="Footnote Text Char"/>
    <w:basedOn w:val="DefaultParagraphFont"/>
    <w:link w:val="FootnoteText"/>
    <w:uiPriority w:val="99"/>
    <w:semiHidden/>
    <w:locked/>
    <w:rsid w:val="00106684"/>
    <w:rPr>
      <w:rFonts w:cs="Times New Roman"/>
      <w:sz w:val="20"/>
      <w:szCs w:val="20"/>
      <w:lang w:val="en-US" w:eastAsia="en-US"/>
    </w:rPr>
  </w:style>
  <w:style w:type="character" w:styleId="FootnoteReference">
    <w:name w:val="footnote reference"/>
    <w:basedOn w:val="DefaultParagraphFont"/>
    <w:uiPriority w:val="99"/>
    <w:semiHidden/>
    <w:rsid w:val="002B7D95"/>
    <w:rPr>
      <w:rFonts w:cs="Times New Roman"/>
      <w:vertAlign w:val="superscript"/>
    </w:rPr>
  </w:style>
  <w:style w:type="paragraph" w:customStyle="1" w:styleId="Default">
    <w:name w:val="Default"/>
    <w:rsid w:val="00A528FE"/>
    <w:pPr>
      <w:autoSpaceDE w:val="0"/>
      <w:autoSpaceDN w:val="0"/>
      <w:adjustRightInd w:val="0"/>
    </w:pPr>
    <w:rPr>
      <w:rFonts w:ascii="Trebuchet MS" w:hAnsi="Trebuchet MS" w:cs="Trebuchet MS"/>
      <w:color w:val="000000"/>
      <w:sz w:val="24"/>
      <w:szCs w:val="24"/>
      <w:lang w:val="en-US" w:eastAsia="en-US"/>
    </w:rPr>
  </w:style>
  <w:style w:type="character" w:customStyle="1" w:styleId="spipsurligne">
    <w:name w:val="spip_surligne"/>
    <w:basedOn w:val="DefaultParagraphFont"/>
    <w:uiPriority w:val="99"/>
    <w:rsid w:val="003F5303"/>
    <w:rPr>
      <w:rFonts w:cs="Times New Roman"/>
    </w:rPr>
  </w:style>
  <w:style w:type="character" w:customStyle="1" w:styleId="partttl">
    <w:name w:val="p_art_ttl"/>
    <w:basedOn w:val="DefaultParagraphFont"/>
    <w:uiPriority w:val="99"/>
    <w:rsid w:val="008A1439"/>
    <w:rPr>
      <w:rFonts w:cs="Times New Roman"/>
    </w:rPr>
  </w:style>
  <w:style w:type="character" w:customStyle="1" w:styleId="ppar">
    <w:name w:val="p_par"/>
    <w:basedOn w:val="DefaultParagraphFont"/>
    <w:uiPriority w:val="99"/>
    <w:rsid w:val="008A1439"/>
    <w:rPr>
      <w:rFonts w:cs="Times New Roman"/>
    </w:rPr>
  </w:style>
  <w:style w:type="paragraph" w:styleId="BalloonText">
    <w:name w:val="Balloon Text"/>
    <w:basedOn w:val="Normal"/>
    <w:link w:val="BalloonTextChar"/>
    <w:uiPriority w:val="99"/>
    <w:rsid w:val="00C87204"/>
    <w:rPr>
      <w:rFonts w:ascii="Tahoma" w:hAnsi="Tahoma" w:cs="Tahoma"/>
      <w:sz w:val="16"/>
      <w:szCs w:val="16"/>
    </w:rPr>
  </w:style>
  <w:style w:type="character" w:customStyle="1" w:styleId="BalloonTextChar">
    <w:name w:val="Balloon Text Char"/>
    <w:basedOn w:val="DefaultParagraphFont"/>
    <w:link w:val="BalloonText"/>
    <w:uiPriority w:val="99"/>
    <w:locked/>
    <w:rsid w:val="00C87204"/>
    <w:rPr>
      <w:rFonts w:ascii="Tahoma" w:hAnsi="Tahoma" w:cs="Tahoma"/>
      <w:sz w:val="16"/>
      <w:szCs w:val="16"/>
      <w:lang w:val="en-US" w:eastAsia="en-US"/>
    </w:rPr>
  </w:style>
  <w:style w:type="character" w:customStyle="1" w:styleId="st">
    <w:name w:val="st"/>
    <w:basedOn w:val="DefaultParagraphFont"/>
    <w:uiPriority w:val="99"/>
    <w:rsid w:val="008A11AD"/>
    <w:rPr>
      <w:rFonts w:cs="Times New Roman"/>
    </w:rPr>
  </w:style>
  <w:style w:type="character" w:customStyle="1" w:styleId="bbcopy">
    <w:name w:val="bbcopy"/>
    <w:basedOn w:val="DefaultParagraphFont"/>
    <w:uiPriority w:val="99"/>
    <w:rsid w:val="004E0E24"/>
    <w:rPr>
      <w:rFonts w:cs="Times New Roman"/>
    </w:rPr>
  </w:style>
  <w:style w:type="paragraph" w:customStyle="1" w:styleId="authors">
    <w:name w:val="authors"/>
    <w:basedOn w:val="Normal"/>
    <w:uiPriority w:val="99"/>
    <w:rsid w:val="00153B9B"/>
    <w:pPr>
      <w:spacing w:before="100" w:beforeAutospacing="1" w:after="100" w:afterAutospacing="1"/>
    </w:pPr>
    <w:rPr>
      <w:lang w:val="ro-RO" w:eastAsia="ro-RO"/>
    </w:rPr>
  </w:style>
  <w:style w:type="paragraph" w:customStyle="1" w:styleId="citationline">
    <w:name w:val="citationline"/>
    <w:basedOn w:val="Normal"/>
    <w:uiPriority w:val="99"/>
    <w:rsid w:val="00153B9B"/>
    <w:pPr>
      <w:spacing w:before="100" w:beforeAutospacing="1" w:after="100" w:afterAutospacing="1"/>
    </w:pPr>
    <w:rPr>
      <w:lang w:val="ro-RO" w:eastAsia="ro-RO"/>
    </w:rPr>
  </w:style>
  <w:style w:type="character" w:customStyle="1" w:styleId="citation">
    <w:name w:val="citation"/>
    <w:basedOn w:val="DefaultParagraphFont"/>
    <w:uiPriority w:val="99"/>
    <w:rsid w:val="00153B9B"/>
    <w:rPr>
      <w:rFonts w:cs="Times New Roman"/>
    </w:rPr>
  </w:style>
  <w:style w:type="paragraph" w:customStyle="1" w:styleId="p-9">
    <w:name w:val="p-9"/>
    <w:basedOn w:val="Normal"/>
    <w:uiPriority w:val="99"/>
    <w:rsid w:val="00153B9B"/>
    <w:pPr>
      <w:spacing w:before="100" w:beforeAutospacing="1" w:after="100" w:afterAutospacing="1"/>
    </w:pPr>
    <w:rPr>
      <w:lang w:val="ro-RO" w:eastAsia="ro-RO"/>
    </w:rPr>
  </w:style>
  <w:style w:type="paragraph" w:customStyle="1" w:styleId="p-10">
    <w:name w:val="p-10"/>
    <w:basedOn w:val="Normal"/>
    <w:uiPriority w:val="99"/>
    <w:rsid w:val="00153B9B"/>
    <w:pPr>
      <w:spacing w:before="100" w:beforeAutospacing="1" w:after="100" w:afterAutospacing="1"/>
    </w:pPr>
    <w:rPr>
      <w:lang w:val="ro-RO" w:eastAsia="ro-RO"/>
    </w:rPr>
  </w:style>
  <w:style w:type="paragraph" w:customStyle="1" w:styleId="p-11">
    <w:name w:val="p-11"/>
    <w:basedOn w:val="Normal"/>
    <w:uiPriority w:val="99"/>
    <w:rsid w:val="00153B9B"/>
    <w:pPr>
      <w:spacing w:before="100" w:beforeAutospacing="1" w:after="100" w:afterAutospacing="1"/>
    </w:pPr>
    <w:rPr>
      <w:lang w:val="ro-RO" w:eastAsia="ro-RO"/>
    </w:rPr>
  </w:style>
  <w:style w:type="paragraph" w:customStyle="1" w:styleId="p-12">
    <w:name w:val="p-12"/>
    <w:basedOn w:val="Normal"/>
    <w:uiPriority w:val="99"/>
    <w:rsid w:val="00153B9B"/>
    <w:pPr>
      <w:spacing w:before="100" w:beforeAutospacing="1" w:after="100" w:afterAutospacing="1"/>
    </w:pPr>
    <w:rPr>
      <w:lang w:val="ro-RO" w:eastAsia="ro-RO"/>
    </w:rPr>
  </w:style>
  <w:style w:type="paragraph" w:styleId="Footer">
    <w:name w:val="footer"/>
    <w:basedOn w:val="Normal"/>
    <w:link w:val="FooterChar"/>
    <w:uiPriority w:val="99"/>
    <w:rsid w:val="005A414D"/>
    <w:pPr>
      <w:tabs>
        <w:tab w:val="center" w:pos="4536"/>
        <w:tab w:val="right" w:pos="9072"/>
      </w:tabs>
    </w:pPr>
  </w:style>
  <w:style w:type="character" w:customStyle="1" w:styleId="FooterChar">
    <w:name w:val="Footer Char"/>
    <w:basedOn w:val="DefaultParagraphFont"/>
    <w:link w:val="Footer"/>
    <w:uiPriority w:val="99"/>
    <w:semiHidden/>
    <w:locked/>
    <w:rsid w:val="002C0827"/>
    <w:rPr>
      <w:rFonts w:cs="Times New Roman"/>
      <w:sz w:val="24"/>
      <w:szCs w:val="24"/>
      <w:lang w:val="en-US" w:eastAsia="en-US"/>
    </w:rPr>
  </w:style>
  <w:style w:type="character" w:styleId="PageNumber">
    <w:name w:val="page number"/>
    <w:basedOn w:val="DefaultParagraphFont"/>
    <w:uiPriority w:val="99"/>
    <w:rsid w:val="005A414D"/>
    <w:rPr>
      <w:rFonts w:cs="Times New Roman"/>
    </w:rPr>
  </w:style>
  <w:style w:type="paragraph" w:styleId="Header">
    <w:name w:val="header"/>
    <w:basedOn w:val="Normal"/>
    <w:link w:val="HeaderChar"/>
    <w:uiPriority w:val="99"/>
    <w:rsid w:val="005A414D"/>
    <w:pPr>
      <w:tabs>
        <w:tab w:val="center" w:pos="4536"/>
        <w:tab w:val="right" w:pos="9072"/>
      </w:tabs>
    </w:pPr>
  </w:style>
  <w:style w:type="character" w:customStyle="1" w:styleId="HeaderChar">
    <w:name w:val="Header Char"/>
    <w:basedOn w:val="DefaultParagraphFont"/>
    <w:link w:val="Header"/>
    <w:uiPriority w:val="99"/>
    <w:semiHidden/>
    <w:locked/>
    <w:rsid w:val="002C0827"/>
    <w:rPr>
      <w:rFonts w:cs="Times New Roman"/>
      <w:sz w:val="24"/>
      <w:szCs w:val="24"/>
      <w:lang w:val="en-US" w:eastAsia="en-US"/>
    </w:rPr>
  </w:style>
  <w:style w:type="paragraph" w:styleId="EndnoteText">
    <w:name w:val="endnote text"/>
    <w:basedOn w:val="Normal"/>
    <w:link w:val="EndnoteTextChar"/>
    <w:uiPriority w:val="99"/>
    <w:semiHidden/>
    <w:unhideWhenUsed/>
    <w:rsid w:val="00E824F3"/>
    <w:rPr>
      <w:sz w:val="20"/>
      <w:szCs w:val="20"/>
    </w:rPr>
  </w:style>
  <w:style w:type="character" w:customStyle="1" w:styleId="EndnoteTextChar">
    <w:name w:val="Endnote Text Char"/>
    <w:basedOn w:val="DefaultParagraphFont"/>
    <w:link w:val="EndnoteText"/>
    <w:uiPriority w:val="99"/>
    <w:semiHidden/>
    <w:rsid w:val="00E824F3"/>
    <w:rPr>
      <w:sz w:val="20"/>
      <w:szCs w:val="20"/>
      <w:lang w:val="en-US" w:eastAsia="en-US"/>
    </w:rPr>
  </w:style>
  <w:style w:type="character" w:styleId="EndnoteReference">
    <w:name w:val="endnote reference"/>
    <w:basedOn w:val="DefaultParagraphFont"/>
    <w:uiPriority w:val="99"/>
    <w:semiHidden/>
    <w:unhideWhenUsed/>
    <w:rsid w:val="00E824F3"/>
    <w:rPr>
      <w:vertAlign w:val="superscript"/>
    </w:rPr>
  </w:style>
  <w:style w:type="character" w:styleId="HTMLCite">
    <w:name w:val="HTML Cite"/>
    <w:basedOn w:val="DefaultParagraphFont"/>
    <w:uiPriority w:val="99"/>
    <w:semiHidden/>
    <w:unhideWhenUsed/>
    <w:rsid w:val="00594E45"/>
    <w:rPr>
      <w:i/>
      <w:iCs/>
    </w:rPr>
  </w:style>
  <w:style w:type="character" w:customStyle="1" w:styleId="Heading4Char">
    <w:name w:val="Heading 4 Char"/>
    <w:basedOn w:val="DefaultParagraphFont"/>
    <w:link w:val="Heading4"/>
    <w:semiHidden/>
    <w:rsid w:val="00366A12"/>
    <w:rPr>
      <w:rFonts w:asciiTheme="majorHAnsi" w:eastAsiaTheme="majorEastAsia" w:hAnsiTheme="majorHAnsi" w:cstheme="majorBidi"/>
      <w:b/>
      <w:bCs/>
      <w:i/>
      <w:iCs/>
      <w:color w:val="4F81BD" w:themeColor="accent1"/>
      <w:sz w:val="24"/>
      <w:szCs w:val="24"/>
      <w:lang w:val="en-US" w:eastAsia="en-US"/>
    </w:rPr>
  </w:style>
  <w:style w:type="paragraph" w:customStyle="1" w:styleId="al">
    <w:name w:val="a_l"/>
    <w:basedOn w:val="Normal"/>
    <w:rsid w:val="00366A12"/>
    <w:pPr>
      <w:spacing w:before="100" w:beforeAutospacing="1" w:after="100" w:afterAutospacing="1"/>
    </w:pPr>
    <w:rPr>
      <w:lang w:val="ro-RO" w:eastAsia="ro-RO"/>
    </w:rPr>
  </w:style>
  <w:style w:type="paragraph" w:styleId="HTMLPreformatted">
    <w:name w:val="HTML Preformatted"/>
    <w:basedOn w:val="Normal"/>
    <w:link w:val="HTMLPreformattedChar"/>
    <w:uiPriority w:val="99"/>
    <w:unhideWhenUsed/>
    <w:rsid w:val="007D5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o-RO" w:eastAsia="ro-RO"/>
    </w:rPr>
  </w:style>
  <w:style w:type="character" w:customStyle="1" w:styleId="HTMLPreformattedChar">
    <w:name w:val="HTML Preformatted Char"/>
    <w:basedOn w:val="DefaultParagraphFont"/>
    <w:link w:val="HTMLPreformatted"/>
    <w:uiPriority w:val="99"/>
    <w:rsid w:val="007D51BE"/>
    <w:rPr>
      <w:rFonts w:ascii="Courier New" w:hAnsi="Courier New" w:cs="Courier New"/>
      <w:sz w:val="20"/>
      <w:szCs w:val="20"/>
    </w:rPr>
  </w:style>
  <w:style w:type="character" w:customStyle="1" w:styleId="ft3">
    <w:name w:val="ft3"/>
    <w:basedOn w:val="DefaultParagraphFont"/>
    <w:rsid w:val="000333F6"/>
  </w:style>
  <w:style w:type="paragraph" w:customStyle="1" w:styleId="p13">
    <w:name w:val="p13"/>
    <w:basedOn w:val="Normal"/>
    <w:rsid w:val="00370833"/>
    <w:pPr>
      <w:spacing w:before="100" w:beforeAutospacing="1" w:after="100" w:afterAutospacing="1"/>
    </w:pPr>
    <w:rPr>
      <w:lang w:val="ro-RO" w:eastAsia="ro-RO"/>
    </w:rPr>
  </w:style>
  <w:style w:type="paragraph" w:customStyle="1" w:styleId="p18">
    <w:name w:val="p18"/>
    <w:basedOn w:val="Normal"/>
    <w:rsid w:val="00370833"/>
    <w:pPr>
      <w:spacing w:before="100" w:beforeAutospacing="1" w:after="100" w:afterAutospacing="1"/>
    </w:pPr>
    <w:rPr>
      <w:lang w:val="ro-RO" w:eastAsia="ro-RO"/>
    </w:rPr>
  </w:style>
  <w:style w:type="paragraph" w:customStyle="1" w:styleId="p5">
    <w:name w:val="p5"/>
    <w:basedOn w:val="Normal"/>
    <w:rsid w:val="00370833"/>
    <w:pPr>
      <w:spacing w:before="100" w:beforeAutospacing="1" w:after="100" w:afterAutospacing="1"/>
    </w:pPr>
    <w:rPr>
      <w:lang w:val="ro-RO" w:eastAsia="ro-RO"/>
    </w:rPr>
  </w:style>
  <w:style w:type="character" w:customStyle="1" w:styleId="ft5">
    <w:name w:val="ft5"/>
    <w:basedOn w:val="DefaultParagraphFont"/>
    <w:rsid w:val="00370833"/>
  </w:style>
  <w:style w:type="character" w:styleId="PlaceholderText">
    <w:name w:val="Placeholder Text"/>
    <w:basedOn w:val="DefaultParagraphFont"/>
    <w:uiPriority w:val="99"/>
    <w:semiHidden/>
    <w:rsid w:val="00B403F9"/>
    <w:rPr>
      <w:color w:val="808080"/>
    </w:rPr>
  </w:style>
  <w:style w:type="paragraph" w:styleId="NoSpacing">
    <w:name w:val="No Spacing"/>
    <w:uiPriority w:val="1"/>
    <w:qFormat/>
    <w:rsid w:val="00A55B47"/>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6415292">
      <w:bodyDiv w:val="1"/>
      <w:marLeft w:val="0"/>
      <w:marRight w:val="0"/>
      <w:marTop w:val="0"/>
      <w:marBottom w:val="0"/>
      <w:divBdr>
        <w:top w:val="none" w:sz="0" w:space="0" w:color="auto"/>
        <w:left w:val="none" w:sz="0" w:space="0" w:color="auto"/>
        <w:bottom w:val="none" w:sz="0" w:space="0" w:color="auto"/>
        <w:right w:val="none" w:sz="0" w:space="0" w:color="auto"/>
      </w:divBdr>
      <w:divsChild>
        <w:div w:id="885292274">
          <w:marLeft w:val="0"/>
          <w:marRight w:val="0"/>
          <w:marTop w:val="0"/>
          <w:marBottom w:val="0"/>
          <w:divBdr>
            <w:top w:val="none" w:sz="0" w:space="0" w:color="auto"/>
            <w:left w:val="none" w:sz="0" w:space="0" w:color="auto"/>
            <w:bottom w:val="none" w:sz="0" w:space="0" w:color="auto"/>
            <w:right w:val="none" w:sz="0" w:space="0" w:color="auto"/>
          </w:divBdr>
          <w:divsChild>
            <w:div w:id="250088293">
              <w:marLeft w:val="0"/>
              <w:marRight w:val="0"/>
              <w:marTop w:val="0"/>
              <w:marBottom w:val="0"/>
              <w:divBdr>
                <w:top w:val="none" w:sz="0" w:space="0" w:color="auto"/>
                <w:left w:val="none" w:sz="0" w:space="0" w:color="auto"/>
                <w:bottom w:val="none" w:sz="0" w:space="0" w:color="auto"/>
                <w:right w:val="none" w:sz="0" w:space="0" w:color="auto"/>
              </w:divBdr>
              <w:divsChild>
                <w:div w:id="208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8545">
      <w:bodyDiv w:val="1"/>
      <w:marLeft w:val="0"/>
      <w:marRight w:val="0"/>
      <w:marTop w:val="0"/>
      <w:marBottom w:val="0"/>
      <w:divBdr>
        <w:top w:val="none" w:sz="0" w:space="0" w:color="auto"/>
        <w:left w:val="none" w:sz="0" w:space="0" w:color="auto"/>
        <w:bottom w:val="none" w:sz="0" w:space="0" w:color="auto"/>
        <w:right w:val="none" w:sz="0" w:space="0" w:color="auto"/>
      </w:divBdr>
      <w:divsChild>
        <w:div w:id="921795570">
          <w:marLeft w:val="0"/>
          <w:marRight w:val="0"/>
          <w:marTop w:val="0"/>
          <w:marBottom w:val="0"/>
          <w:divBdr>
            <w:top w:val="none" w:sz="0" w:space="0" w:color="auto"/>
            <w:left w:val="none" w:sz="0" w:space="0" w:color="auto"/>
            <w:bottom w:val="none" w:sz="0" w:space="0" w:color="auto"/>
            <w:right w:val="none" w:sz="0" w:space="0" w:color="auto"/>
          </w:divBdr>
          <w:divsChild>
            <w:div w:id="350881767">
              <w:marLeft w:val="0"/>
              <w:marRight w:val="0"/>
              <w:marTop w:val="0"/>
              <w:marBottom w:val="0"/>
              <w:divBdr>
                <w:top w:val="none" w:sz="0" w:space="0" w:color="auto"/>
                <w:left w:val="none" w:sz="0" w:space="0" w:color="auto"/>
                <w:bottom w:val="none" w:sz="0" w:space="0" w:color="auto"/>
                <w:right w:val="none" w:sz="0" w:space="0" w:color="auto"/>
              </w:divBdr>
              <w:divsChild>
                <w:div w:id="936791333">
                  <w:marLeft w:val="0"/>
                  <w:marRight w:val="0"/>
                  <w:marTop w:val="0"/>
                  <w:marBottom w:val="0"/>
                  <w:divBdr>
                    <w:top w:val="none" w:sz="0" w:space="0" w:color="auto"/>
                    <w:left w:val="none" w:sz="0" w:space="0" w:color="auto"/>
                    <w:bottom w:val="none" w:sz="0" w:space="0" w:color="auto"/>
                    <w:right w:val="none" w:sz="0" w:space="0" w:color="auto"/>
                  </w:divBdr>
                  <w:divsChild>
                    <w:div w:id="76010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515175">
          <w:marLeft w:val="0"/>
          <w:marRight w:val="0"/>
          <w:marTop w:val="0"/>
          <w:marBottom w:val="0"/>
          <w:divBdr>
            <w:top w:val="none" w:sz="0" w:space="0" w:color="auto"/>
            <w:left w:val="none" w:sz="0" w:space="0" w:color="auto"/>
            <w:bottom w:val="none" w:sz="0" w:space="0" w:color="auto"/>
            <w:right w:val="none" w:sz="0" w:space="0" w:color="auto"/>
          </w:divBdr>
          <w:divsChild>
            <w:div w:id="1608343877">
              <w:marLeft w:val="0"/>
              <w:marRight w:val="0"/>
              <w:marTop w:val="0"/>
              <w:marBottom w:val="0"/>
              <w:divBdr>
                <w:top w:val="none" w:sz="0" w:space="0" w:color="auto"/>
                <w:left w:val="none" w:sz="0" w:space="0" w:color="auto"/>
                <w:bottom w:val="none" w:sz="0" w:space="0" w:color="auto"/>
                <w:right w:val="none" w:sz="0" w:space="0" w:color="auto"/>
              </w:divBdr>
              <w:divsChild>
                <w:div w:id="235602180">
                  <w:marLeft w:val="0"/>
                  <w:marRight w:val="0"/>
                  <w:marTop w:val="0"/>
                  <w:marBottom w:val="0"/>
                  <w:divBdr>
                    <w:top w:val="none" w:sz="0" w:space="0" w:color="auto"/>
                    <w:left w:val="none" w:sz="0" w:space="0" w:color="auto"/>
                    <w:bottom w:val="none" w:sz="0" w:space="0" w:color="auto"/>
                    <w:right w:val="none" w:sz="0" w:space="0" w:color="auto"/>
                  </w:divBdr>
                </w:div>
                <w:div w:id="18451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85375">
          <w:marLeft w:val="0"/>
          <w:marRight w:val="0"/>
          <w:marTop w:val="0"/>
          <w:marBottom w:val="0"/>
          <w:divBdr>
            <w:top w:val="none" w:sz="0" w:space="0" w:color="auto"/>
            <w:left w:val="none" w:sz="0" w:space="0" w:color="auto"/>
            <w:bottom w:val="none" w:sz="0" w:space="0" w:color="auto"/>
            <w:right w:val="none" w:sz="0" w:space="0" w:color="auto"/>
          </w:divBdr>
          <w:divsChild>
            <w:div w:id="125899145">
              <w:marLeft w:val="0"/>
              <w:marRight w:val="0"/>
              <w:marTop w:val="0"/>
              <w:marBottom w:val="0"/>
              <w:divBdr>
                <w:top w:val="none" w:sz="0" w:space="0" w:color="auto"/>
                <w:left w:val="none" w:sz="0" w:space="0" w:color="auto"/>
                <w:bottom w:val="none" w:sz="0" w:space="0" w:color="auto"/>
                <w:right w:val="none" w:sz="0" w:space="0" w:color="auto"/>
              </w:divBdr>
              <w:divsChild>
                <w:div w:id="57672100">
                  <w:marLeft w:val="0"/>
                  <w:marRight w:val="0"/>
                  <w:marTop w:val="0"/>
                  <w:marBottom w:val="0"/>
                  <w:divBdr>
                    <w:top w:val="none" w:sz="0" w:space="0" w:color="auto"/>
                    <w:left w:val="none" w:sz="0" w:space="0" w:color="auto"/>
                    <w:bottom w:val="none" w:sz="0" w:space="0" w:color="auto"/>
                    <w:right w:val="none" w:sz="0" w:space="0" w:color="auto"/>
                  </w:divBdr>
                  <w:divsChild>
                    <w:div w:id="692071477">
                      <w:marLeft w:val="0"/>
                      <w:marRight w:val="0"/>
                      <w:marTop w:val="0"/>
                      <w:marBottom w:val="0"/>
                      <w:divBdr>
                        <w:top w:val="none" w:sz="0" w:space="0" w:color="auto"/>
                        <w:left w:val="none" w:sz="0" w:space="0" w:color="auto"/>
                        <w:bottom w:val="none" w:sz="0" w:space="0" w:color="auto"/>
                        <w:right w:val="none" w:sz="0" w:space="0" w:color="auto"/>
                      </w:divBdr>
                      <w:divsChild>
                        <w:div w:id="2077707537">
                          <w:marLeft w:val="0"/>
                          <w:marRight w:val="0"/>
                          <w:marTop w:val="0"/>
                          <w:marBottom w:val="0"/>
                          <w:divBdr>
                            <w:top w:val="none" w:sz="0" w:space="0" w:color="auto"/>
                            <w:left w:val="none" w:sz="0" w:space="0" w:color="auto"/>
                            <w:bottom w:val="none" w:sz="0" w:space="0" w:color="auto"/>
                            <w:right w:val="none" w:sz="0" w:space="0" w:color="auto"/>
                          </w:divBdr>
                          <w:divsChild>
                            <w:div w:id="103377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01552">
      <w:bodyDiv w:val="1"/>
      <w:marLeft w:val="0"/>
      <w:marRight w:val="0"/>
      <w:marTop w:val="0"/>
      <w:marBottom w:val="0"/>
      <w:divBdr>
        <w:top w:val="none" w:sz="0" w:space="0" w:color="auto"/>
        <w:left w:val="none" w:sz="0" w:space="0" w:color="auto"/>
        <w:bottom w:val="none" w:sz="0" w:space="0" w:color="auto"/>
        <w:right w:val="none" w:sz="0" w:space="0" w:color="auto"/>
      </w:divBdr>
      <w:divsChild>
        <w:div w:id="858276218">
          <w:marLeft w:val="0"/>
          <w:marRight w:val="0"/>
          <w:marTop w:val="0"/>
          <w:marBottom w:val="0"/>
          <w:divBdr>
            <w:top w:val="none" w:sz="0" w:space="0" w:color="auto"/>
            <w:left w:val="none" w:sz="0" w:space="0" w:color="auto"/>
            <w:bottom w:val="none" w:sz="0" w:space="0" w:color="auto"/>
            <w:right w:val="none" w:sz="0" w:space="0" w:color="auto"/>
          </w:divBdr>
          <w:divsChild>
            <w:div w:id="69929859">
              <w:marLeft w:val="0"/>
              <w:marRight w:val="0"/>
              <w:marTop w:val="0"/>
              <w:marBottom w:val="0"/>
              <w:divBdr>
                <w:top w:val="none" w:sz="0" w:space="0" w:color="auto"/>
                <w:left w:val="none" w:sz="0" w:space="0" w:color="auto"/>
                <w:bottom w:val="none" w:sz="0" w:space="0" w:color="auto"/>
                <w:right w:val="none" w:sz="0" w:space="0" w:color="auto"/>
              </w:divBdr>
              <w:divsChild>
                <w:div w:id="70583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2873">
      <w:bodyDiv w:val="1"/>
      <w:marLeft w:val="0"/>
      <w:marRight w:val="0"/>
      <w:marTop w:val="0"/>
      <w:marBottom w:val="0"/>
      <w:divBdr>
        <w:top w:val="none" w:sz="0" w:space="0" w:color="auto"/>
        <w:left w:val="none" w:sz="0" w:space="0" w:color="auto"/>
        <w:bottom w:val="none" w:sz="0" w:space="0" w:color="auto"/>
        <w:right w:val="none" w:sz="0" w:space="0" w:color="auto"/>
      </w:divBdr>
    </w:div>
    <w:div w:id="205223563">
      <w:bodyDiv w:val="1"/>
      <w:marLeft w:val="0"/>
      <w:marRight w:val="0"/>
      <w:marTop w:val="0"/>
      <w:marBottom w:val="0"/>
      <w:divBdr>
        <w:top w:val="none" w:sz="0" w:space="0" w:color="auto"/>
        <w:left w:val="none" w:sz="0" w:space="0" w:color="auto"/>
        <w:bottom w:val="none" w:sz="0" w:space="0" w:color="auto"/>
        <w:right w:val="none" w:sz="0" w:space="0" w:color="auto"/>
      </w:divBdr>
      <w:divsChild>
        <w:div w:id="1032809008">
          <w:marLeft w:val="0"/>
          <w:marRight w:val="0"/>
          <w:marTop w:val="0"/>
          <w:marBottom w:val="0"/>
          <w:divBdr>
            <w:top w:val="none" w:sz="0" w:space="0" w:color="auto"/>
            <w:left w:val="none" w:sz="0" w:space="0" w:color="auto"/>
            <w:bottom w:val="none" w:sz="0" w:space="0" w:color="auto"/>
            <w:right w:val="none" w:sz="0" w:space="0" w:color="auto"/>
          </w:divBdr>
        </w:div>
        <w:div w:id="1709600135">
          <w:marLeft w:val="0"/>
          <w:marRight w:val="0"/>
          <w:marTop w:val="0"/>
          <w:marBottom w:val="0"/>
          <w:divBdr>
            <w:top w:val="none" w:sz="0" w:space="0" w:color="auto"/>
            <w:left w:val="none" w:sz="0" w:space="0" w:color="auto"/>
            <w:bottom w:val="none" w:sz="0" w:space="0" w:color="auto"/>
            <w:right w:val="none" w:sz="0" w:space="0" w:color="auto"/>
          </w:divBdr>
        </w:div>
        <w:div w:id="174392886">
          <w:marLeft w:val="0"/>
          <w:marRight w:val="0"/>
          <w:marTop w:val="0"/>
          <w:marBottom w:val="0"/>
          <w:divBdr>
            <w:top w:val="none" w:sz="0" w:space="0" w:color="auto"/>
            <w:left w:val="none" w:sz="0" w:space="0" w:color="auto"/>
            <w:bottom w:val="none" w:sz="0" w:space="0" w:color="auto"/>
            <w:right w:val="none" w:sz="0" w:space="0" w:color="auto"/>
          </w:divBdr>
        </w:div>
        <w:div w:id="1317032577">
          <w:marLeft w:val="0"/>
          <w:marRight w:val="0"/>
          <w:marTop w:val="0"/>
          <w:marBottom w:val="0"/>
          <w:divBdr>
            <w:top w:val="none" w:sz="0" w:space="0" w:color="auto"/>
            <w:left w:val="none" w:sz="0" w:space="0" w:color="auto"/>
            <w:bottom w:val="none" w:sz="0" w:space="0" w:color="auto"/>
            <w:right w:val="none" w:sz="0" w:space="0" w:color="auto"/>
          </w:divBdr>
        </w:div>
        <w:div w:id="1003585096">
          <w:marLeft w:val="0"/>
          <w:marRight w:val="0"/>
          <w:marTop w:val="0"/>
          <w:marBottom w:val="0"/>
          <w:divBdr>
            <w:top w:val="none" w:sz="0" w:space="0" w:color="auto"/>
            <w:left w:val="none" w:sz="0" w:space="0" w:color="auto"/>
            <w:bottom w:val="none" w:sz="0" w:space="0" w:color="auto"/>
            <w:right w:val="none" w:sz="0" w:space="0" w:color="auto"/>
          </w:divBdr>
        </w:div>
        <w:div w:id="972447150">
          <w:marLeft w:val="0"/>
          <w:marRight w:val="0"/>
          <w:marTop w:val="0"/>
          <w:marBottom w:val="0"/>
          <w:divBdr>
            <w:top w:val="none" w:sz="0" w:space="0" w:color="auto"/>
            <w:left w:val="none" w:sz="0" w:space="0" w:color="auto"/>
            <w:bottom w:val="none" w:sz="0" w:space="0" w:color="auto"/>
            <w:right w:val="none" w:sz="0" w:space="0" w:color="auto"/>
          </w:divBdr>
        </w:div>
        <w:div w:id="1989746443">
          <w:marLeft w:val="0"/>
          <w:marRight w:val="0"/>
          <w:marTop w:val="0"/>
          <w:marBottom w:val="0"/>
          <w:divBdr>
            <w:top w:val="none" w:sz="0" w:space="0" w:color="auto"/>
            <w:left w:val="none" w:sz="0" w:space="0" w:color="auto"/>
            <w:bottom w:val="none" w:sz="0" w:space="0" w:color="auto"/>
            <w:right w:val="none" w:sz="0" w:space="0" w:color="auto"/>
          </w:divBdr>
        </w:div>
        <w:div w:id="1970238701">
          <w:marLeft w:val="0"/>
          <w:marRight w:val="0"/>
          <w:marTop w:val="0"/>
          <w:marBottom w:val="0"/>
          <w:divBdr>
            <w:top w:val="none" w:sz="0" w:space="0" w:color="auto"/>
            <w:left w:val="none" w:sz="0" w:space="0" w:color="auto"/>
            <w:bottom w:val="none" w:sz="0" w:space="0" w:color="auto"/>
            <w:right w:val="none" w:sz="0" w:space="0" w:color="auto"/>
          </w:divBdr>
        </w:div>
        <w:div w:id="1678070944">
          <w:marLeft w:val="0"/>
          <w:marRight w:val="0"/>
          <w:marTop w:val="0"/>
          <w:marBottom w:val="0"/>
          <w:divBdr>
            <w:top w:val="none" w:sz="0" w:space="0" w:color="auto"/>
            <w:left w:val="none" w:sz="0" w:space="0" w:color="auto"/>
            <w:bottom w:val="none" w:sz="0" w:space="0" w:color="auto"/>
            <w:right w:val="none" w:sz="0" w:space="0" w:color="auto"/>
          </w:divBdr>
        </w:div>
        <w:div w:id="527763335">
          <w:marLeft w:val="0"/>
          <w:marRight w:val="0"/>
          <w:marTop w:val="0"/>
          <w:marBottom w:val="0"/>
          <w:divBdr>
            <w:top w:val="none" w:sz="0" w:space="0" w:color="auto"/>
            <w:left w:val="none" w:sz="0" w:space="0" w:color="auto"/>
            <w:bottom w:val="none" w:sz="0" w:space="0" w:color="auto"/>
            <w:right w:val="none" w:sz="0" w:space="0" w:color="auto"/>
          </w:divBdr>
        </w:div>
        <w:div w:id="1213156759">
          <w:marLeft w:val="0"/>
          <w:marRight w:val="0"/>
          <w:marTop w:val="0"/>
          <w:marBottom w:val="0"/>
          <w:divBdr>
            <w:top w:val="none" w:sz="0" w:space="0" w:color="auto"/>
            <w:left w:val="none" w:sz="0" w:space="0" w:color="auto"/>
            <w:bottom w:val="none" w:sz="0" w:space="0" w:color="auto"/>
            <w:right w:val="none" w:sz="0" w:space="0" w:color="auto"/>
          </w:divBdr>
        </w:div>
        <w:div w:id="949244235">
          <w:marLeft w:val="0"/>
          <w:marRight w:val="0"/>
          <w:marTop w:val="0"/>
          <w:marBottom w:val="0"/>
          <w:divBdr>
            <w:top w:val="none" w:sz="0" w:space="0" w:color="auto"/>
            <w:left w:val="none" w:sz="0" w:space="0" w:color="auto"/>
            <w:bottom w:val="none" w:sz="0" w:space="0" w:color="auto"/>
            <w:right w:val="none" w:sz="0" w:space="0" w:color="auto"/>
          </w:divBdr>
        </w:div>
        <w:div w:id="1240599632">
          <w:marLeft w:val="0"/>
          <w:marRight w:val="0"/>
          <w:marTop w:val="0"/>
          <w:marBottom w:val="0"/>
          <w:divBdr>
            <w:top w:val="none" w:sz="0" w:space="0" w:color="auto"/>
            <w:left w:val="none" w:sz="0" w:space="0" w:color="auto"/>
            <w:bottom w:val="none" w:sz="0" w:space="0" w:color="auto"/>
            <w:right w:val="none" w:sz="0" w:space="0" w:color="auto"/>
          </w:divBdr>
        </w:div>
        <w:div w:id="1779521927">
          <w:marLeft w:val="0"/>
          <w:marRight w:val="0"/>
          <w:marTop w:val="0"/>
          <w:marBottom w:val="0"/>
          <w:divBdr>
            <w:top w:val="none" w:sz="0" w:space="0" w:color="auto"/>
            <w:left w:val="none" w:sz="0" w:space="0" w:color="auto"/>
            <w:bottom w:val="none" w:sz="0" w:space="0" w:color="auto"/>
            <w:right w:val="none" w:sz="0" w:space="0" w:color="auto"/>
          </w:divBdr>
        </w:div>
        <w:div w:id="931934797">
          <w:marLeft w:val="0"/>
          <w:marRight w:val="0"/>
          <w:marTop w:val="0"/>
          <w:marBottom w:val="0"/>
          <w:divBdr>
            <w:top w:val="none" w:sz="0" w:space="0" w:color="auto"/>
            <w:left w:val="none" w:sz="0" w:space="0" w:color="auto"/>
            <w:bottom w:val="none" w:sz="0" w:space="0" w:color="auto"/>
            <w:right w:val="none" w:sz="0" w:space="0" w:color="auto"/>
          </w:divBdr>
        </w:div>
        <w:div w:id="1333800392">
          <w:marLeft w:val="0"/>
          <w:marRight w:val="0"/>
          <w:marTop w:val="0"/>
          <w:marBottom w:val="0"/>
          <w:divBdr>
            <w:top w:val="none" w:sz="0" w:space="0" w:color="auto"/>
            <w:left w:val="none" w:sz="0" w:space="0" w:color="auto"/>
            <w:bottom w:val="none" w:sz="0" w:space="0" w:color="auto"/>
            <w:right w:val="none" w:sz="0" w:space="0" w:color="auto"/>
          </w:divBdr>
        </w:div>
        <w:div w:id="1792551581">
          <w:marLeft w:val="0"/>
          <w:marRight w:val="0"/>
          <w:marTop w:val="0"/>
          <w:marBottom w:val="0"/>
          <w:divBdr>
            <w:top w:val="none" w:sz="0" w:space="0" w:color="auto"/>
            <w:left w:val="none" w:sz="0" w:space="0" w:color="auto"/>
            <w:bottom w:val="none" w:sz="0" w:space="0" w:color="auto"/>
            <w:right w:val="none" w:sz="0" w:space="0" w:color="auto"/>
          </w:divBdr>
        </w:div>
        <w:div w:id="1466006553">
          <w:marLeft w:val="0"/>
          <w:marRight w:val="0"/>
          <w:marTop w:val="0"/>
          <w:marBottom w:val="0"/>
          <w:divBdr>
            <w:top w:val="none" w:sz="0" w:space="0" w:color="auto"/>
            <w:left w:val="none" w:sz="0" w:space="0" w:color="auto"/>
            <w:bottom w:val="none" w:sz="0" w:space="0" w:color="auto"/>
            <w:right w:val="none" w:sz="0" w:space="0" w:color="auto"/>
          </w:divBdr>
        </w:div>
        <w:div w:id="1739087177">
          <w:marLeft w:val="0"/>
          <w:marRight w:val="0"/>
          <w:marTop w:val="0"/>
          <w:marBottom w:val="0"/>
          <w:divBdr>
            <w:top w:val="none" w:sz="0" w:space="0" w:color="auto"/>
            <w:left w:val="none" w:sz="0" w:space="0" w:color="auto"/>
            <w:bottom w:val="none" w:sz="0" w:space="0" w:color="auto"/>
            <w:right w:val="none" w:sz="0" w:space="0" w:color="auto"/>
          </w:divBdr>
        </w:div>
        <w:div w:id="1307007152">
          <w:marLeft w:val="0"/>
          <w:marRight w:val="0"/>
          <w:marTop w:val="0"/>
          <w:marBottom w:val="0"/>
          <w:divBdr>
            <w:top w:val="none" w:sz="0" w:space="0" w:color="auto"/>
            <w:left w:val="none" w:sz="0" w:space="0" w:color="auto"/>
            <w:bottom w:val="none" w:sz="0" w:space="0" w:color="auto"/>
            <w:right w:val="none" w:sz="0" w:space="0" w:color="auto"/>
          </w:divBdr>
        </w:div>
        <w:div w:id="116291909">
          <w:marLeft w:val="0"/>
          <w:marRight w:val="0"/>
          <w:marTop w:val="0"/>
          <w:marBottom w:val="0"/>
          <w:divBdr>
            <w:top w:val="none" w:sz="0" w:space="0" w:color="auto"/>
            <w:left w:val="none" w:sz="0" w:space="0" w:color="auto"/>
            <w:bottom w:val="none" w:sz="0" w:space="0" w:color="auto"/>
            <w:right w:val="none" w:sz="0" w:space="0" w:color="auto"/>
          </w:divBdr>
        </w:div>
        <w:div w:id="1905483871">
          <w:marLeft w:val="0"/>
          <w:marRight w:val="0"/>
          <w:marTop w:val="0"/>
          <w:marBottom w:val="0"/>
          <w:divBdr>
            <w:top w:val="none" w:sz="0" w:space="0" w:color="auto"/>
            <w:left w:val="none" w:sz="0" w:space="0" w:color="auto"/>
            <w:bottom w:val="none" w:sz="0" w:space="0" w:color="auto"/>
            <w:right w:val="none" w:sz="0" w:space="0" w:color="auto"/>
          </w:divBdr>
        </w:div>
        <w:div w:id="801852559">
          <w:marLeft w:val="0"/>
          <w:marRight w:val="0"/>
          <w:marTop w:val="0"/>
          <w:marBottom w:val="0"/>
          <w:divBdr>
            <w:top w:val="none" w:sz="0" w:space="0" w:color="auto"/>
            <w:left w:val="none" w:sz="0" w:space="0" w:color="auto"/>
            <w:bottom w:val="none" w:sz="0" w:space="0" w:color="auto"/>
            <w:right w:val="none" w:sz="0" w:space="0" w:color="auto"/>
          </w:divBdr>
        </w:div>
        <w:div w:id="513765444">
          <w:marLeft w:val="0"/>
          <w:marRight w:val="0"/>
          <w:marTop w:val="0"/>
          <w:marBottom w:val="0"/>
          <w:divBdr>
            <w:top w:val="none" w:sz="0" w:space="0" w:color="auto"/>
            <w:left w:val="none" w:sz="0" w:space="0" w:color="auto"/>
            <w:bottom w:val="none" w:sz="0" w:space="0" w:color="auto"/>
            <w:right w:val="none" w:sz="0" w:space="0" w:color="auto"/>
          </w:divBdr>
        </w:div>
        <w:div w:id="43338534">
          <w:marLeft w:val="0"/>
          <w:marRight w:val="0"/>
          <w:marTop w:val="0"/>
          <w:marBottom w:val="0"/>
          <w:divBdr>
            <w:top w:val="none" w:sz="0" w:space="0" w:color="auto"/>
            <w:left w:val="none" w:sz="0" w:space="0" w:color="auto"/>
            <w:bottom w:val="none" w:sz="0" w:space="0" w:color="auto"/>
            <w:right w:val="none" w:sz="0" w:space="0" w:color="auto"/>
          </w:divBdr>
        </w:div>
        <w:div w:id="227886617">
          <w:marLeft w:val="0"/>
          <w:marRight w:val="0"/>
          <w:marTop w:val="0"/>
          <w:marBottom w:val="0"/>
          <w:divBdr>
            <w:top w:val="none" w:sz="0" w:space="0" w:color="auto"/>
            <w:left w:val="none" w:sz="0" w:space="0" w:color="auto"/>
            <w:bottom w:val="none" w:sz="0" w:space="0" w:color="auto"/>
            <w:right w:val="none" w:sz="0" w:space="0" w:color="auto"/>
          </w:divBdr>
        </w:div>
        <w:div w:id="947467130">
          <w:marLeft w:val="0"/>
          <w:marRight w:val="0"/>
          <w:marTop w:val="0"/>
          <w:marBottom w:val="0"/>
          <w:divBdr>
            <w:top w:val="none" w:sz="0" w:space="0" w:color="auto"/>
            <w:left w:val="none" w:sz="0" w:space="0" w:color="auto"/>
            <w:bottom w:val="none" w:sz="0" w:space="0" w:color="auto"/>
            <w:right w:val="none" w:sz="0" w:space="0" w:color="auto"/>
          </w:divBdr>
        </w:div>
        <w:div w:id="1628387781">
          <w:marLeft w:val="0"/>
          <w:marRight w:val="0"/>
          <w:marTop w:val="0"/>
          <w:marBottom w:val="0"/>
          <w:divBdr>
            <w:top w:val="none" w:sz="0" w:space="0" w:color="auto"/>
            <w:left w:val="none" w:sz="0" w:space="0" w:color="auto"/>
            <w:bottom w:val="none" w:sz="0" w:space="0" w:color="auto"/>
            <w:right w:val="none" w:sz="0" w:space="0" w:color="auto"/>
          </w:divBdr>
        </w:div>
        <w:div w:id="1175002390">
          <w:marLeft w:val="0"/>
          <w:marRight w:val="0"/>
          <w:marTop w:val="0"/>
          <w:marBottom w:val="0"/>
          <w:divBdr>
            <w:top w:val="none" w:sz="0" w:space="0" w:color="auto"/>
            <w:left w:val="none" w:sz="0" w:space="0" w:color="auto"/>
            <w:bottom w:val="none" w:sz="0" w:space="0" w:color="auto"/>
            <w:right w:val="none" w:sz="0" w:space="0" w:color="auto"/>
          </w:divBdr>
        </w:div>
        <w:div w:id="1534994966">
          <w:marLeft w:val="0"/>
          <w:marRight w:val="0"/>
          <w:marTop w:val="0"/>
          <w:marBottom w:val="0"/>
          <w:divBdr>
            <w:top w:val="none" w:sz="0" w:space="0" w:color="auto"/>
            <w:left w:val="none" w:sz="0" w:space="0" w:color="auto"/>
            <w:bottom w:val="none" w:sz="0" w:space="0" w:color="auto"/>
            <w:right w:val="none" w:sz="0" w:space="0" w:color="auto"/>
          </w:divBdr>
        </w:div>
        <w:div w:id="664557391">
          <w:marLeft w:val="0"/>
          <w:marRight w:val="0"/>
          <w:marTop w:val="0"/>
          <w:marBottom w:val="0"/>
          <w:divBdr>
            <w:top w:val="none" w:sz="0" w:space="0" w:color="auto"/>
            <w:left w:val="none" w:sz="0" w:space="0" w:color="auto"/>
            <w:bottom w:val="none" w:sz="0" w:space="0" w:color="auto"/>
            <w:right w:val="none" w:sz="0" w:space="0" w:color="auto"/>
          </w:divBdr>
        </w:div>
        <w:div w:id="128477105">
          <w:marLeft w:val="0"/>
          <w:marRight w:val="0"/>
          <w:marTop w:val="0"/>
          <w:marBottom w:val="0"/>
          <w:divBdr>
            <w:top w:val="none" w:sz="0" w:space="0" w:color="auto"/>
            <w:left w:val="none" w:sz="0" w:space="0" w:color="auto"/>
            <w:bottom w:val="none" w:sz="0" w:space="0" w:color="auto"/>
            <w:right w:val="none" w:sz="0" w:space="0" w:color="auto"/>
          </w:divBdr>
        </w:div>
        <w:div w:id="293173654">
          <w:marLeft w:val="0"/>
          <w:marRight w:val="0"/>
          <w:marTop w:val="0"/>
          <w:marBottom w:val="0"/>
          <w:divBdr>
            <w:top w:val="none" w:sz="0" w:space="0" w:color="auto"/>
            <w:left w:val="none" w:sz="0" w:space="0" w:color="auto"/>
            <w:bottom w:val="none" w:sz="0" w:space="0" w:color="auto"/>
            <w:right w:val="none" w:sz="0" w:space="0" w:color="auto"/>
          </w:divBdr>
        </w:div>
        <w:div w:id="583682284">
          <w:marLeft w:val="0"/>
          <w:marRight w:val="0"/>
          <w:marTop w:val="0"/>
          <w:marBottom w:val="0"/>
          <w:divBdr>
            <w:top w:val="none" w:sz="0" w:space="0" w:color="auto"/>
            <w:left w:val="none" w:sz="0" w:space="0" w:color="auto"/>
            <w:bottom w:val="none" w:sz="0" w:space="0" w:color="auto"/>
            <w:right w:val="none" w:sz="0" w:space="0" w:color="auto"/>
          </w:divBdr>
        </w:div>
        <w:div w:id="523250441">
          <w:marLeft w:val="0"/>
          <w:marRight w:val="0"/>
          <w:marTop w:val="0"/>
          <w:marBottom w:val="0"/>
          <w:divBdr>
            <w:top w:val="none" w:sz="0" w:space="0" w:color="auto"/>
            <w:left w:val="none" w:sz="0" w:space="0" w:color="auto"/>
            <w:bottom w:val="none" w:sz="0" w:space="0" w:color="auto"/>
            <w:right w:val="none" w:sz="0" w:space="0" w:color="auto"/>
          </w:divBdr>
        </w:div>
        <w:div w:id="118576763">
          <w:marLeft w:val="0"/>
          <w:marRight w:val="0"/>
          <w:marTop w:val="0"/>
          <w:marBottom w:val="0"/>
          <w:divBdr>
            <w:top w:val="none" w:sz="0" w:space="0" w:color="auto"/>
            <w:left w:val="none" w:sz="0" w:space="0" w:color="auto"/>
            <w:bottom w:val="none" w:sz="0" w:space="0" w:color="auto"/>
            <w:right w:val="none" w:sz="0" w:space="0" w:color="auto"/>
          </w:divBdr>
        </w:div>
        <w:div w:id="1560047313">
          <w:marLeft w:val="0"/>
          <w:marRight w:val="0"/>
          <w:marTop w:val="0"/>
          <w:marBottom w:val="0"/>
          <w:divBdr>
            <w:top w:val="none" w:sz="0" w:space="0" w:color="auto"/>
            <w:left w:val="none" w:sz="0" w:space="0" w:color="auto"/>
            <w:bottom w:val="none" w:sz="0" w:space="0" w:color="auto"/>
            <w:right w:val="none" w:sz="0" w:space="0" w:color="auto"/>
          </w:divBdr>
        </w:div>
        <w:div w:id="1946111770">
          <w:marLeft w:val="0"/>
          <w:marRight w:val="0"/>
          <w:marTop w:val="0"/>
          <w:marBottom w:val="0"/>
          <w:divBdr>
            <w:top w:val="none" w:sz="0" w:space="0" w:color="auto"/>
            <w:left w:val="none" w:sz="0" w:space="0" w:color="auto"/>
            <w:bottom w:val="none" w:sz="0" w:space="0" w:color="auto"/>
            <w:right w:val="none" w:sz="0" w:space="0" w:color="auto"/>
          </w:divBdr>
        </w:div>
        <w:div w:id="625041966">
          <w:marLeft w:val="0"/>
          <w:marRight w:val="0"/>
          <w:marTop w:val="0"/>
          <w:marBottom w:val="0"/>
          <w:divBdr>
            <w:top w:val="none" w:sz="0" w:space="0" w:color="auto"/>
            <w:left w:val="none" w:sz="0" w:space="0" w:color="auto"/>
            <w:bottom w:val="none" w:sz="0" w:space="0" w:color="auto"/>
            <w:right w:val="none" w:sz="0" w:space="0" w:color="auto"/>
          </w:divBdr>
        </w:div>
        <w:div w:id="746732153">
          <w:marLeft w:val="0"/>
          <w:marRight w:val="0"/>
          <w:marTop w:val="0"/>
          <w:marBottom w:val="0"/>
          <w:divBdr>
            <w:top w:val="none" w:sz="0" w:space="0" w:color="auto"/>
            <w:left w:val="none" w:sz="0" w:space="0" w:color="auto"/>
            <w:bottom w:val="none" w:sz="0" w:space="0" w:color="auto"/>
            <w:right w:val="none" w:sz="0" w:space="0" w:color="auto"/>
          </w:divBdr>
        </w:div>
        <w:div w:id="1005597997">
          <w:marLeft w:val="0"/>
          <w:marRight w:val="0"/>
          <w:marTop w:val="0"/>
          <w:marBottom w:val="0"/>
          <w:divBdr>
            <w:top w:val="none" w:sz="0" w:space="0" w:color="auto"/>
            <w:left w:val="none" w:sz="0" w:space="0" w:color="auto"/>
            <w:bottom w:val="none" w:sz="0" w:space="0" w:color="auto"/>
            <w:right w:val="none" w:sz="0" w:space="0" w:color="auto"/>
          </w:divBdr>
        </w:div>
        <w:div w:id="497770806">
          <w:marLeft w:val="0"/>
          <w:marRight w:val="0"/>
          <w:marTop w:val="0"/>
          <w:marBottom w:val="0"/>
          <w:divBdr>
            <w:top w:val="none" w:sz="0" w:space="0" w:color="auto"/>
            <w:left w:val="none" w:sz="0" w:space="0" w:color="auto"/>
            <w:bottom w:val="none" w:sz="0" w:space="0" w:color="auto"/>
            <w:right w:val="none" w:sz="0" w:space="0" w:color="auto"/>
          </w:divBdr>
        </w:div>
        <w:div w:id="1807970512">
          <w:marLeft w:val="0"/>
          <w:marRight w:val="0"/>
          <w:marTop w:val="0"/>
          <w:marBottom w:val="0"/>
          <w:divBdr>
            <w:top w:val="none" w:sz="0" w:space="0" w:color="auto"/>
            <w:left w:val="none" w:sz="0" w:space="0" w:color="auto"/>
            <w:bottom w:val="none" w:sz="0" w:space="0" w:color="auto"/>
            <w:right w:val="none" w:sz="0" w:space="0" w:color="auto"/>
          </w:divBdr>
        </w:div>
        <w:div w:id="371686995">
          <w:marLeft w:val="0"/>
          <w:marRight w:val="0"/>
          <w:marTop w:val="0"/>
          <w:marBottom w:val="0"/>
          <w:divBdr>
            <w:top w:val="none" w:sz="0" w:space="0" w:color="auto"/>
            <w:left w:val="none" w:sz="0" w:space="0" w:color="auto"/>
            <w:bottom w:val="none" w:sz="0" w:space="0" w:color="auto"/>
            <w:right w:val="none" w:sz="0" w:space="0" w:color="auto"/>
          </w:divBdr>
        </w:div>
        <w:div w:id="1901134654">
          <w:marLeft w:val="0"/>
          <w:marRight w:val="0"/>
          <w:marTop w:val="0"/>
          <w:marBottom w:val="0"/>
          <w:divBdr>
            <w:top w:val="none" w:sz="0" w:space="0" w:color="auto"/>
            <w:left w:val="none" w:sz="0" w:space="0" w:color="auto"/>
            <w:bottom w:val="none" w:sz="0" w:space="0" w:color="auto"/>
            <w:right w:val="none" w:sz="0" w:space="0" w:color="auto"/>
          </w:divBdr>
        </w:div>
        <w:div w:id="1653675288">
          <w:marLeft w:val="0"/>
          <w:marRight w:val="0"/>
          <w:marTop w:val="0"/>
          <w:marBottom w:val="0"/>
          <w:divBdr>
            <w:top w:val="none" w:sz="0" w:space="0" w:color="auto"/>
            <w:left w:val="none" w:sz="0" w:space="0" w:color="auto"/>
            <w:bottom w:val="none" w:sz="0" w:space="0" w:color="auto"/>
            <w:right w:val="none" w:sz="0" w:space="0" w:color="auto"/>
          </w:divBdr>
        </w:div>
        <w:div w:id="1170218300">
          <w:marLeft w:val="0"/>
          <w:marRight w:val="0"/>
          <w:marTop w:val="0"/>
          <w:marBottom w:val="0"/>
          <w:divBdr>
            <w:top w:val="none" w:sz="0" w:space="0" w:color="auto"/>
            <w:left w:val="none" w:sz="0" w:space="0" w:color="auto"/>
            <w:bottom w:val="none" w:sz="0" w:space="0" w:color="auto"/>
            <w:right w:val="none" w:sz="0" w:space="0" w:color="auto"/>
          </w:divBdr>
        </w:div>
        <w:div w:id="236941202">
          <w:marLeft w:val="0"/>
          <w:marRight w:val="0"/>
          <w:marTop w:val="0"/>
          <w:marBottom w:val="0"/>
          <w:divBdr>
            <w:top w:val="none" w:sz="0" w:space="0" w:color="auto"/>
            <w:left w:val="none" w:sz="0" w:space="0" w:color="auto"/>
            <w:bottom w:val="none" w:sz="0" w:space="0" w:color="auto"/>
            <w:right w:val="none" w:sz="0" w:space="0" w:color="auto"/>
          </w:divBdr>
        </w:div>
        <w:div w:id="1248266931">
          <w:marLeft w:val="0"/>
          <w:marRight w:val="0"/>
          <w:marTop w:val="0"/>
          <w:marBottom w:val="0"/>
          <w:divBdr>
            <w:top w:val="none" w:sz="0" w:space="0" w:color="auto"/>
            <w:left w:val="none" w:sz="0" w:space="0" w:color="auto"/>
            <w:bottom w:val="none" w:sz="0" w:space="0" w:color="auto"/>
            <w:right w:val="none" w:sz="0" w:space="0" w:color="auto"/>
          </w:divBdr>
        </w:div>
        <w:div w:id="1980957699">
          <w:marLeft w:val="0"/>
          <w:marRight w:val="0"/>
          <w:marTop w:val="0"/>
          <w:marBottom w:val="0"/>
          <w:divBdr>
            <w:top w:val="none" w:sz="0" w:space="0" w:color="auto"/>
            <w:left w:val="none" w:sz="0" w:space="0" w:color="auto"/>
            <w:bottom w:val="none" w:sz="0" w:space="0" w:color="auto"/>
            <w:right w:val="none" w:sz="0" w:space="0" w:color="auto"/>
          </w:divBdr>
        </w:div>
        <w:div w:id="2142459845">
          <w:marLeft w:val="0"/>
          <w:marRight w:val="0"/>
          <w:marTop w:val="0"/>
          <w:marBottom w:val="0"/>
          <w:divBdr>
            <w:top w:val="none" w:sz="0" w:space="0" w:color="auto"/>
            <w:left w:val="none" w:sz="0" w:space="0" w:color="auto"/>
            <w:bottom w:val="none" w:sz="0" w:space="0" w:color="auto"/>
            <w:right w:val="none" w:sz="0" w:space="0" w:color="auto"/>
          </w:divBdr>
        </w:div>
        <w:div w:id="1276524829">
          <w:marLeft w:val="0"/>
          <w:marRight w:val="0"/>
          <w:marTop w:val="0"/>
          <w:marBottom w:val="0"/>
          <w:divBdr>
            <w:top w:val="none" w:sz="0" w:space="0" w:color="auto"/>
            <w:left w:val="none" w:sz="0" w:space="0" w:color="auto"/>
            <w:bottom w:val="none" w:sz="0" w:space="0" w:color="auto"/>
            <w:right w:val="none" w:sz="0" w:space="0" w:color="auto"/>
          </w:divBdr>
        </w:div>
        <w:div w:id="927932536">
          <w:marLeft w:val="0"/>
          <w:marRight w:val="0"/>
          <w:marTop w:val="0"/>
          <w:marBottom w:val="0"/>
          <w:divBdr>
            <w:top w:val="none" w:sz="0" w:space="0" w:color="auto"/>
            <w:left w:val="none" w:sz="0" w:space="0" w:color="auto"/>
            <w:bottom w:val="none" w:sz="0" w:space="0" w:color="auto"/>
            <w:right w:val="none" w:sz="0" w:space="0" w:color="auto"/>
          </w:divBdr>
        </w:div>
        <w:div w:id="762073668">
          <w:marLeft w:val="0"/>
          <w:marRight w:val="0"/>
          <w:marTop w:val="0"/>
          <w:marBottom w:val="0"/>
          <w:divBdr>
            <w:top w:val="none" w:sz="0" w:space="0" w:color="auto"/>
            <w:left w:val="none" w:sz="0" w:space="0" w:color="auto"/>
            <w:bottom w:val="none" w:sz="0" w:space="0" w:color="auto"/>
            <w:right w:val="none" w:sz="0" w:space="0" w:color="auto"/>
          </w:divBdr>
        </w:div>
        <w:div w:id="412631833">
          <w:marLeft w:val="0"/>
          <w:marRight w:val="0"/>
          <w:marTop w:val="0"/>
          <w:marBottom w:val="0"/>
          <w:divBdr>
            <w:top w:val="none" w:sz="0" w:space="0" w:color="auto"/>
            <w:left w:val="none" w:sz="0" w:space="0" w:color="auto"/>
            <w:bottom w:val="none" w:sz="0" w:space="0" w:color="auto"/>
            <w:right w:val="none" w:sz="0" w:space="0" w:color="auto"/>
          </w:divBdr>
        </w:div>
        <w:div w:id="970596690">
          <w:marLeft w:val="0"/>
          <w:marRight w:val="0"/>
          <w:marTop w:val="0"/>
          <w:marBottom w:val="0"/>
          <w:divBdr>
            <w:top w:val="none" w:sz="0" w:space="0" w:color="auto"/>
            <w:left w:val="none" w:sz="0" w:space="0" w:color="auto"/>
            <w:bottom w:val="none" w:sz="0" w:space="0" w:color="auto"/>
            <w:right w:val="none" w:sz="0" w:space="0" w:color="auto"/>
          </w:divBdr>
        </w:div>
        <w:div w:id="1305770528">
          <w:marLeft w:val="0"/>
          <w:marRight w:val="0"/>
          <w:marTop w:val="0"/>
          <w:marBottom w:val="0"/>
          <w:divBdr>
            <w:top w:val="none" w:sz="0" w:space="0" w:color="auto"/>
            <w:left w:val="none" w:sz="0" w:space="0" w:color="auto"/>
            <w:bottom w:val="none" w:sz="0" w:space="0" w:color="auto"/>
            <w:right w:val="none" w:sz="0" w:space="0" w:color="auto"/>
          </w:divBdr>
        </w:div>
        <w:div w:id="1047098731">
          <w:marLeft w:val="0"/>
          <w:marRight w:val="0"/>
          <w:marTop w:val="0"/>
          <w:marBottom w:val="0"/>
          <w:divBdr>
            <w:top w:val="none" w:sz="0" w:space="0" w:color="auto"/>
            <w:left w:val="none" w:sz="0" w:space="0" w:color="auto"/>
            <w:bottom w:val="none" w:sz="0" w:space="0" w:color="auto"/>
            <w:right w:val="none" w:sz="0" w:space="0" w:color="auto"/>
          </w:divBdr>
        </w:div>
        <w:div w:id="788166742">
          <w:marLeft w:val="0"/>
          <w:marRight w:val="0"/>
          <w:marTop w:val="0"/>
          <w:marBottom w:val="0"/>
          <w:divBdr>
            <w:top w:val="none" w:sz="0" w:space="0" w:color="auto"/>
            <w:left w:val="none" w:sz="0" w:space="0" w:color="auto"/>
            <w:bottom w:val="none" w:sz="0" w:space="0" w:color="auto"/>
            <w:right w:val="none" w:sz="0" w:space="0" w:color="auto"/>
          </w:divBdr>
        </w:div>
        <w:div w:id="596643904">
          <w:marLeft w:val="0"/>
          <w:marRight w:val="0"/>
          <w:marTop w:val="0"/>
          <w:marBottom w:val="0"/>
          <w:divBdr>
            <w:top w:val="none" w:sz="0" w:space="0" w:color="auto"/>
            <w:left w:val="none" w:sz="0" w:space="0" w:color="auto"/>
            <w:bottom w:val="none" w:sz="0" w:space="0" w:color="auto"/>
            <w:right w:val="none" w:sz="0" w:space="0" w:color="auto"/>
          </w:divBdr>
        </w:div>
        <w:div w:id="1959409945">
          <w:marLeft w:val="0"/>
          <w:marRight w:val="0"/>
          <w:marTop w:val="0"/>
          <w:marBottom w:val="0"/>
          <w:divBdr>
            <w:top w:val="none" w:sz="0" w:space="0" w:color="auto"/>
            <w:left w:val="none" w:sz="0" w:space="0" w:color="auto"/>
            <w:bottom w:val="none" w:sz="0" w:space="0" w:color="auto"/>
            <w:right w:val="none" w:sz="0" w:space="0" w:color="auto"/>
          </w:divBdr>
        </w:div>
        <w:div w:id="309403995">
          <w:marLeft w:val="0"/>
          <w:marRight w:val="0"/>
          <w:marTop w:val="0"/>
          <w:marBottom w:val="0"/>
          <w:divBdr>
            <w:top w:val="none" w:sz="0" w:space="0" w:color="auto"/>
            <w:left w:val="none" w:sz="0" w:space="0" w:color="auto"/>
            <w:bottom w:val="none" w:sz="0" w:space="0" w:color="auto"/>
            <w:right w:val="none" w:sz="0" w:space="0" w:color="auto"/>
          </w:divBdr>
        </w:div>
        <w:div w:id="572466740">
          <w:marLeft w:val="0"/>
          <w:marRight w:val="0"/>
          <w:marTop w:val="0"/>
          <w:marBottom w:val="0"/>
          <w:divBdr>
            <w:top w:val="none" w:sz="0" w:space="0" w:color="auto"/>
            <w:left w:val="none" w:sz="0" w:space="0" w:color="auto"/>
            <w:bottom w:val="none" w:sz="0" w:space="0" w:color="auto"/>
            <w:right w:val="none" w:sz="0" w:space="0" w:color="auto"/>
          </w:divBdr>
        </w:div>
        <w:div w:id="1045135004">
          <w:marLeft w:val="0"/>
          <w:marRight w:val="0"/>
          <w:marTop w:val="0"/>
          <w:marBottom w:val="0"/>
          <w:divBdr>
            <w:top w:val="none" w:sz="0" w:space="0" w:color="auto"/>
            <w:left w:val="none" w:sz="0" w:space="0" w:color="auto"/>
            <w:bottom w:val="none" w:sz="0" w:space="0" w:color="auto"/>
            <w:right w:val="none" w:sz="0" w:space="0" w:color="auto"/>
          </w:divBdr>
        </w:div>
        <w:div w:id="1116414915">
          <w:marLeft w:val="0"/>
          <w:marRight w:val="0"/>
          <w:marTop w:val="0"/>
          <w:marBottom w:val="0"/>
          <w:divBdr>
            <w:top w:val="none" w:sz="0" w:space="0" w:color="auto"/>
            <w:left w:val="none" w:sz="0" w:space="0" w:color="auto"/>
            <w:bottom w:val="none" w:sz="0" w:space="0" w:color="auto"/>
            <w:right w:val="none" w:sz="0" w:space="0" w:color="auto"/>
          </w:divBdr>
        </w:div>
      </w:divsChild>
    </w:div>
    <w:div w:id="285166284">
      <w:bodyDiv w:val="1"/>
      <w:marLeft w:val="0"/>
      <w:marRight w:val="0"/>
      <w:marTop w:val="0"/>
      <w:marBottom w:val="0"/>
      <w:divBdr>
        <w:top w:val="none" w:sz="0" w:space="0" w:color="auto"/>
        <w:left w:val="none" w:sz="0" w:space="0" w:color="auto"/>
        <w:bottom w:val="none" w:sz="0" w:space="0" w:color="auto"/>
        <w:right w:val="none" w:sz="0" w:space="0" w:color="auto"/>
      </w:divBdr>
    </w:div>
    <w:div w:id="294988074">
      <w:bodyDiv w:val="1"/>
      <w:marLeft w:val="0"/>
      <w:marRight w:val="0"/>
      <w:marTop w:val="0"/>
      <w:marBottom w:val="0"/>
      <w:divBdr>
        <w:top w:val="none" w:sz="0" w:space="0" w:color="auto"/>
        <w:left w:val="none" w:sz="0" w:space="0" w:color="auto"/>
        <w:bottom w:val="none" w:sz="0" w:space="0" w:color="auto"/>
        <w:right w:val="none" w:sz="0" w:space="0" w:color="auto"/>
      </w:divBdr>
    </w:div>
    <w:div w:id="296641253">
      <w:bodyDiv w:val="1"/>
      <w:marLeft w:val="0"/>
      <w:marRight w:val="0"/>
      <w:marTop w:val="0"/>
      <w:marBottom w:val="0"/>
      <w:divBdr>
        <w:top w:val="none" w:sz="0" w:space="0" w:color="auto"/>
        <w:left w:val="none" w:sz="0" w:space="0" w:color="auto"/>
        <w:bottom w:val="none" w:sz="0" w:space="0" w:color="auto"/>
        <w:right w:val="none" w:sz="0" w:space="0" w:color="auto"/>
      </w:divBdr>
    </w:div>
    <w:div w:id="499084627">
      <w:bodyDiv w:val="1"/>
      <w:marLeft w:val="0"/>
      <w:marRight w:val="0"/>
      <w:marTop w:val="0"/>
      <w:marBottom w:val="0"/>
      <w:divBdr>
        <w:top w:val="none" w:sz="0" w:space="0" w:color="auto"/>
        <w:left w:val="none" w:sz="0" w:space="0" w:color="auto"/>
        <w:bottom w:val="none" w:sz="0" w:space="0" w:color="auto"/>
        <w:right w:val="none" w:sz="0" w:space="0" w:color="auto"/>
      </w:divBdr>
    </w:div>
    <w:div w:id="545679263">
      <w:bodyDiv w:val="1"/>
      <w:marLeft w:val="0"/>
      <w:marRight w:val="0"/>
      <w:marTop w:val="0"/>
      <w:marBottom w:val="0"/>
      <w:divBdr>
        <w:top w:val="none" w:sz="0" w:space="0" w:color="auto"/>
        <w:left w:val="none" w:sz="0" w:space="0" w:color="auto"/>
        <w:bottom w:val="none" w:sz="0" w:space="0" w:color="auto"/>
        <w:right w:val="none" w:sz="0" w:space="0" w:color="auto"/>
      </w:divBdr>
    </w:div>
    <w:div w:id="603148898">
      <w:bodyDiv w:val="1"/>
      <w:marLeft w:val="0"/>
      <w:marRight w:val="0"/>
      <w:marTop w:val="0"/>
      <w:marBottom w:val="0"/>
      <w:divBdr>
        <w:top w:val="none" w:sz="0" w:space="0" w:color="auto"/>
        <w:left w:val="none" w:sz="0" w:space="0" w:color="auto"/>
        <w:bottom w:val="none" w:sz="0" w:space="0" w:color="auto"/>
        <w:right w:val="none" w:sz="0" w:space="0" w:color="auto"/>
      </w:divBdr>
      <w:divsChild>
        <w:div w:id="910508651">
          <w:marLeft w:val="0"/>
          <w:marRight w:val="0"/>
          <w:marTop w:val="0"/>
          <w:marBottom w:val="0"/>
          <w:divBdr>
            <w:top w:val="none" w:sz="0" w:space="0" w:color="auto"/>
            <w:left w:val="none" w:sz="0" w:space="0" w:color="auto"/>
            <w:bottom w:val="none" w:sz="0" w:space="0" w:color="auto"/>
            <w:right w:val="none" w:sz="0" w:space="0" w:color="auto"/>
          </w:divBdr>
          <w:divsChild>
            <w:div w:id="1320961427">
              <w:marLeft w:val="0"/>
              <w:marRight w:val="0"/>
              <w:marTop w:val="0"/>
              <w:marBottom w:val="0"/>
              <w:divBdr>
                <w:top w:val="none" w:sz="0" w:space="0" w:color="auto"/>
                <w:left w:val="none" w:sz="0" w:space="0" w:color="auto"/>
                <w:bottom w:val="none" w:sz="0" w:space="0" w:color="auto"/>
                <w:right w:val="none" w:sz="0" w:space="0" w:color="auto"/>
              </w:divBdr>
              <w:divsChild>
                <w:div w:id="197586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142886">
      <w:bodyDiv w:val="1"/>
      <w:marLeft w:val="0"/>
      <w:marRight w:val="0"/>
      <w:marTop w:val="0"/>
      <w:marBottom w:val="0"/>
      <w:divBdr>
        <w:top w:val="none" w:sz="0" w:space="0" w:color="auto"/>
        <w:left w:val="none" w:sz="0" w:space="0" w:color="auto"/>
        <w:bottom w:val="none" w:sz="0" w:space="0" w:color="auto"/>
        <w:right w:val="none" w:sz="0" w:space="0" w:color="auto"/>
      </w:divBdr>
      <w:divsChild>
        <w:div w:id="1999534471">
          <w:marLeft w:val="0"/>
          <w:marRight w:val="0"/>
          <w:marTop w:val="0"/>
          <w:marBottom w:val="0"/>
          <w:divBdr>
            <w:top w:val="none" w:sz="0" w:space="0" w:color="auto"/>
            <w:left w:val="none" w:sz="0" w:space="0" w:color="auto"/>
            <w:bottom w:val="none" w:sz="0" w:space="0" w:color="auto"/>
            <w:right w:val="none" w:sz="0" w:space="0" w:color="auto"/>
          </w:divBdr>
        </w:div>
        <w:div w:id="1821996799">
          <w:marLeft w:val="0"/>
          <w:marRight w:val="0"/>
          <w:marTop w:val="0"/>
          <w:marBottom w:val="0"/>
          <w:divBdr>
            <w:top w:val="none" w:sz="0" w:space="0" w:color="auto"/>
            <w:left w:val="none" w:sz="0" w:space="0" w:color="auto"/>
            <w:bottom w:val="none" w:sz="0" w:space="0" w:color="auto"/>
            <w:right w:val="none" w:sz="0" w:space="0" w:color="auto"/>
          </w:divBdr>
        </w:div>
        <w:div w:id="1112435822">
          <w:marLeft w:val="0"/>
          <w:marRight w:val="0"/>
          <w:marTop w:val="0"/>
          <w:marBottom w:val="0"/>
          <w:divBdr>
            <w:top w:val="none" w:sz="0" w:space="0" w:color="auto"/>
            <w:left w:val="none" w:sz="0" w:space="0" w:color="auto"/>
            <w:bottom w:val="none" w:sz="0" w:space="0" w:color="auto"/>
            <w:right w:val="none" w:sz="0" w:space="0" w:color="auto"/>
          </w:divBdr>
        </w:div>
        <w:div w:id="1883593377">
          <w:marLeft w:val="0"/>
          <w:marRight w:val="0"/>
          <w:marTop w:val="0"/>
          <w:marBottom w:val="0"/>
          <w:divBdr>
            <w:top w:val="none" w:sz="0" w:space="0" w:color="auto"/>
            <w:left w:val="none" w:sz="0" w:space="0" w:color="auto"/>
            <w:bottom w:val="none" w:sz="0" w:space="0" w:color="auto"/>
            <w:right w:val="none" w:sz="0" w:space="0" w:color="auto"/>
          </w:divBdr>
        </w:div>
        <w:div w:id="6256109">
          <w:marLeft w:val="0"/>
          <w:marRight w:val="0"/>
          <w:marTop w:val="0"/>
          <w:marBottom w:val="0"/>
          <w:divBdr>
            <w:top w:val="none" w:sz="0" w:space="0" w:color="auto"/>
            <w:left w:val="none" w:sz="0" w:space="0" w:color="auto"/>
            <w:bottom w:val="none" w:sz="0" w:space="0" w:color="auto"/>
            <w:right w:val="none" w:sz="0" w:space="0" w:color="auto"/>
          </w:divBdr>
        </w:div>
        <w:div w:id="1004824530">
          <w:marLeft w:val="0"/>
          <w:marRight w:val="0"/>
          <w:marTop w:val="0"/>
          <w:marBottom w:val="0"/>
          <w:divBdr>
            <w:top w:val="none" w:sz="0" w:space="0" w:color="auto"/>
            <w:left w:val="none" w:sz="0" w:space="0" w:color="auto"/>
            <w:bottom w:val="none" w:sz="0" w:space="0" w:color="auto"/>
            <w:right w:val="none" w:sz="0" w:space="0" w:color="auto"/>
          </w:divBdr>
        </w:div>
        <w:div w:id="363869003">
          <w:marLeft w:val="0"/>
          <w:marRight w:val="0"/>
          <w:marTop w:val="0"/>
          <w:marBottom w:val="0"/>
          <w:divBdr>
            <w:top w:val="none" w:sz="0" w:space="0" w:color="auto"/>
            <w:left w:val="none" w:sz="0" w:space="0" w:color="auto"/>
            <w:bottom w:val="none" w:sz="0" w:space="0" w:color="auto"/>
            <w:right w:val="none" w:sz="0" w:space="0" w:color="auto"/>
          </w:divBdr>
        </w:div>
        <w:div w:id="1383408474">
          <w:marLeft w:val="0"/>
          <w:marRight w:val="0"/>
          <w:marTop w:val="0"/>
          <w:marBottom w:val="0"/>
          <w:divBdr>
            <w:top w:val="none" w:sz="0" w:space="0" w:color="auto"/>
            <w:left w:val="none" w:sz="0" w:space="0" w:color="auto"/>
            <w:bottom w:val="none" w:sz="0" w:space="0" w:color="auto"/>
            <w:right w:val="none" w:sz="0" w:space="0" w:color="auto"/>
          </w:divBdr>
        </w:div>
        <w:div w:id="1104959406">
          <w:marLeft w:val="0"/>
          <w:marRight w:val="0"/>
          <w:marTop w:val="0"/>
          <w:marBottom w:val="0"/>
          <w:divBdr>
            <w:top w:val="none" w:sz="0" w:space="0" w:color="auto"/>
            <w:left w:val="none" w:sz="0" w:space="0" w:color="auto"/>
            <w:bottom w:val="none" w:sz="0" w:space="0" w:color="auto"/>
            <w:right w:val="none" w:sz="0" w:space="0" w:color="auto"/>
          </w:divBdr>
        </w:div>
        <w:div w:id="1074626318">
          <w:marLeft w:val="0"/>
          <w:marRight w:val="0"/>
          <w:marTop w:val="0"/>
          <w:marBottom w:val="0"/>
          <w:divBdr>
            <w:top w:val="none" w:sz="0" w:space="0" w:color="auto"/>
            <w:left w:val="none" w:sz="0" w:space="0" w:color="auto"/>
            <w:bottom w:val="none" w:sz="0" w:space="0" w:color="auto"/>
            <w:right w:val="none" w:sz="0" w:space="0" w:color="auto"/>
          </w:divBdr>
        </w:div>
        <w:div w:id="2052342223">
          <w:marLeft w:val="0"/>
          <w:marRight w:val="0"/>
          <w:marTop w:val="0"/>
          <w:marBottom w:val="0"/>
          <w:divBdr>
            <w:top w:val="none" w:sz="0" w:space="0" w:color="auto"/>
            <w:left w:val="none" w:sz="0" w:space="0" w:color="auto"/>
            <w:bottom w:val="none" w:sz="0" w:space="0" w:color="auto"/>
            <w:right w:val="none" w:sz="0" w:space="0" w:color="auto"/>
          </w:divBdr>
        </w:div>
        <w:div w:id="831794673">
          <w:marLeft w:val="0"/>
          <w:marRight w:val="0"/>
          <w:marTop w:val="0"/>
          <w:marBottom w:val="0"/>
          <w:divBdr>
            <w:top w:val="none" w:sz="0" w:space="0" w:color="auto"/>
            <w:left w:val="none" w:sz="0" w:space="0" w:color="auto"/>
            <w:bottom w:val="none" w:sz="0" w:space="0" w:color="auto"/>
            <w:right w:val="none" w:sz="0" w:space="0" w:color="auto"/>
          </w:divBdr>
        </w:div>
        <w:div w:id="167527314">
          <w:marLeft w:val="0"/>
          <w:marRight w:val="0"/>
          <w:marTop w:val="0"/>
          <w:marBottom w:val="0"/>
          <w:divBdr>
            <w:top w:val="none" w:sz="0" w:space="0" w:color="auto"/>
            <w:left w:val="none" w:sz="0" w:space="0" w:color="auto"/>
            <w:bottom w:val="none" w:sz="0" w:space="0" w:color="auto"/>
            <w:right w:val="none" w:sz="0" w:space="0" w:color="auto"/>
          </w:divBdr>
        </w:div>
        <w:div w:id="1146362500">
          <w:marLeft w:val="0"/>
          <w:marRight w:val="0"/>
          <w:marTop w:val="0"/>
          <w:marBottom w:val="0"/>
          <w:divBdr>
            <w:top w:val="none" w:sz="0" w:space="0" w:color="auto"/>
            <w:left w:val="none" w:sz="0" w:space="0" w:color="auto"/>
            <w:bottom w:val="none" w:sz="0" w:space="0" w:color="auto"/>
            <w:right w:val="none" w:sz="0" w:space="0" w:color="auto"/>
          </w:divBdr>
        </w:div>
        <w:div w:id="954367167">
          <w:marLeft w:val="0"/>
          <w:marRight w:val="0"/>
          <w:marTop w:val="0"/>
          <w:marBottom w:val="0"/>
          <w:divBdr>
            <w:top w:val="none" w:sz="0" w:space="0" w:color="auto"/>
            <w:left w:val="none" w:sz="0" w:space="0" w:color="auto"/>
            <w:bottom w:val="none" w:sz="0" w:space="0" w:color="auto"/>
            <w:right w:val="none" w:sz="0" w:space="0" w:color="auto"/>
          </w:divBdr>
        </w:div>
        <w:div w:id="1401707322">
          <w:marLeft w:val="0"/>
          <w:marRight w:val="0"/>
          <w:marTop w:val="0"/>
          <w:marBottom w:val="0"/>
          <w:divBdr>
            <w:top w:val="none" w:sz="0" w:space="0" w:color="auto"/>
            <w:left w:val="none" w:sz="0" w:space="0" w:color="auto"/>
            <w:bottom w:val="none" w:sz="0" w:space="0" w:color="auto"/>
            <w:right w:val="none" w:sz="0" w:space="0" w:color="auto"/>
          </w:divBdr>
        </w:div>
        <w:div w:id="1405758855">
          <w:marLeft w:val="0"/>
          <w:marRight w:val="0"/>
          <w:marTop w:val="0"/>
          <w:marBottom w:val="0"/>
          <w:divBdr>
            <w:top w:val="none" w:sz="0" w:space="0" w:color="auto"/>
            <w:left w:val="none" w:sz="0" w:space="0" w:color="auto"/>
            <w:bottom w:val="none" w:sz="0" w:space="0" w:color="auto"/>
            <w:right w:val="none" w:sz="0" w:space="0" w:color="auto"/>
          </w:divBdr>
        </w:div>
        <w:div w:id="608121086">
          <w:marLeft w:val="0"/>
          <w:marRight w:val="0"/>
          <w:marTop w:val="0"/>
          <w:marBottom w:val="0"/>
          <w:divBdr>
            <w:top w:val="none" w:sz="0" w:space="0" w:color="auto"/>
            <w:left w:val="none" w:sz="0" w:space="0" w:color="auto"/>
            <w:bottom w:val="none" w:sz="0" w:space="0" w:color="auto"/>
            <w:right w:val="none" w:sz="0" w:space="0" w:color="auto"/>
          </w:divBdr>
        </w:div>
        <w:div w:id="335882318">
          <w:marLeft w:val="0"/>
          <w:marRight w:val="0"/>
          <w:marTop w:val="0"/>
          <w:marBottom w:val="0"/>
          <w:divBdr>
            <w:top w:val="none" w:sz="0" w:space="0" w:color="auto"/>
            <w:left w:val="none" w:sz="0" w:space="0" w:color="auto"/>
            <w:bottom w:val="none" w:sz="0" w:space="0" w:color="auto"/>
            <w:right w:val="none" w:sz="0" w:space="0" w:color="auto"/>
          </w:divBdr>
        </w:div>
        <w:div w:id="1028607639">
          <w:marLeft w:val="0"/>
          <w:marRight w:val="0"/>
          <w:marTop w:val="0"/>
          <w:marBottom w:val="0"/>
          <w:divBdr>
            <w:top w:val="none" w:sz="0" w:space="0" w:color="auto"/>
            <w:left w:val="none" w:sz="0" w:space="0" w:color="auto"/>
            <w:bottom w:val="none" w:sz="0" w:space="0" w:color="auto"/>
            <w:right w:val="none" w:sz="0" w:space="0" w:color="auto"/>
          </w:divBdr>
        </w:div>
        <w:div w:id="288243321">
          <w:marLeft w:val="0"/>
          <w:marRight w:val="0"/>
          <w:marTop w:val="0"/>
          <w:marBottom w:val="0"/>
          <w:divBdr>
            <w:top w:val="none" w:sz="0" w:space="0" w:color="auto"/>
            <w:left w:val="none" w:sz="0" w:space="0" w:color="auto"/>
            <w:bottom w:val="none" w:sz="0" w:space="0" w:color="auto"/>
            <w:right w:val="none" w:sz="0" w:space="0" w:color="auto"/>
          </w:divBdr>
        </w:div>
        <w:div w:id="1108817670">
          <w:marLeft w:val="0"/>
          <w:marRight w:val="0"/>
          <w:marTop w:val="0"/>
          <w:marBottom w:val="0"/>
          <w:divBdr>
            <w:top w:val="none" w:sz="0" w:space="0" w:color="auto"/>
            <w:left w:val="none" w:sz="0" w:space="0" w:color="auto"/>
            <w:bottom w:val="none" w:sz="0" w:space="0" w:color="auto"/>
            <w:right w:val="none" w:sz="0" w:space="0" w:color="auto"/>
          </w:divBdr>
        </w:div>
        <w:div w:id="2054847169">
          <w:marLeft w:val="0"/>
          <w:marRight w:val="0"/>
          <w:marTop w:val="0"/>
          <w:marBottom w:val="0"/>
          <w:divBdr>
            <w:top w:val="none" w:sz="0" w:space="0" w:color="auto"/>
            <w:left w:val="none" w:sz="0" w:space="0" w:color="auto"/>
            <w:bottom w:val="none" w:sz="0" w:space="0" w:color="auto"/>
            <w:right w:val="none" w:sz="0" w:space="0" w:color="auto"/>
          </w:divBdr>
        </w:div>
        <w:div w:id="1552614672">
          <w:marLeft w:val="0"/>
          <w:marRight w:val="0"/>
          <w:marTop w:val="0"/>
          <w:marBottom w:val="0"/>
          <w:divBdr>
            <w:top w:val="none" w:sz="0" w:space="0" w:color="auto"/>
            <w:left w:val="none" w:sz="0" w:space="0" w:color="auto"/>
            <w:bottom w:val="none" w:sz="0" w:space="0" w:color="auto"/>
            <w:right w:val="none" w:sz="0" w:space="0" w:color="auto"/>
          </w:divBdr>
        </w:div>
        <w:div w:id="1379402171">
          <w:marLeft w:val="0"/>
          <w:marRight w:val="0"/>
          <w:marTop w:val="0"/>
          <w:marBottom w:val="0"/>
          <w:divBdr>
            <w:top w:val="none" w:sz="0" w:space="0" w:color="auto"/>
            <w:left w:val="none" w:sz="0" w:space="0" w:color="auto"/>
            <w:bottom w:val="none" w:sz="0" w:space="0" w:color="auto"/>
            <w:right w:val="none" w:sz="0" w:space="0" w:color="auto"/>
          </w:divBdr>
        </w:div>
        <w:div w:id="1719620192">
          <w:marLeft w:val="0"/>
          <w:marRight w:val="0"/>
          <w:marTop w:val="0"/>
          <w:marBottom w:val="0"/>
          <w:divBdr>
            <w:top w:val="none" w:sz="0" w:space="0" w:color="auto"/>
            <w:left w:val="none" w:sz="0" w:space="0" w:color="auto"/>
            <w:bottom w:val="none" w:sz="0" w:space="0" w:color="auto"/>
            <w:right w:val="none" w:sz="0" w:space="0" w:color="auto"/>
          </w:divBdr>
        </w:div>
        <w:div w:id="984427724">
          <w:marLeft w:val="0"/>
          <w:marRight w:val="0"/>
          <w:marTop w:val="0"/>
          <w:marBottom w:val="0"/>
          <w:divBdr>
            <w:top w:val="none" w:sz="0" w:space="0" w:color="auto"/>
            <w:left w:val="none" w:sz="0" w:space="0" w:color="auto"/>
            <w:bottom w:val="none" w:sz="0" w:space="0" w:color="auto"/>
            <w:right w:val="none" w:sz="0" w:space="0" w:color="auto"/>
          </w:divBdr>
        </w:div>
        <w:div w:id="586767993">
          <w:marLeft w:val="0"/>
          <w:marRight w:val="0"/>
          <w:marTop w:val="0"/>
          <w:marBottom w:val="0"/>
          <w:divBdr>
            <w:top w:val="none" w:sz="0" w:space="0" w:color="auto"/>
            <w:left w:val="none" w:sz="0" w:space="0" w:color="auto"/>
            <w:bottom w:val="none" w:sz="0" w:space="0" w:color="auto"/>
            <w:right w:val="none" w:sz="0" w:space="0" w:color="auto"/>
          </w:divBdr>
        </w:div>
        <w:div w:id="2121949103">
          <w:marLeft w:val="0"/>
          <w:marRight w:val="0"/>
          <w:marTop w:val="0"/>
          <w:marBottom w:val="0"/>
          <w:divBdr>
            <w:top w:val="none" w:sz="0" w:space="0" w:color="auto"/>
            <w:left w:val="none" w:sz="0" w:space="0" w:color="auto"/>
            <w:bottom w:val="none" w:sz="0" w:space="0" w:color="auto"/>
            <w:right w:val="none" w:sz="0" w:space="0" w:color="auto"/>
          </w:divBdr>
        </w:div>
        <w:div w:id="1450930189">
          <w:marLeft w:val="0"/>
          <w:marRight w:val="0"/>
          <w:marTop w:val="0"/>
          <w:marBottom w:val="0"/>
          <w:divBdr>
            <w:top w:val="none" w:sz="0" w:space="0" w:color="auto"/>
            <w:left w:val="none" w:sz="0" w:space="0" w:color="auto"/>
            <w:bottom w:val="none" w:sz="0" w:space="0" w:color="auto"/>
            <w:right w:val="none" w:sz="0" w:space="0" w:color="auto"/>
          </w:divBdr>
        </w:div>
        <w:div w:id="1046444268">
          <w:marLeft w:val="0"/>
          <w:marRight w:val="0"/>
          <w:marTop w:val="0"/>
          <w:marBottom w:val="0"/>
          <w:divBdr>
            <w:top w:val="none" w:sz="0" w:space="0" w:color="auto"/>
            <w:left w:val="none" w:sz="0" w:space="0" w:color="auto"/>
            <w:bottom w:val="none" w:sz="0" w:space="0" w:color="auto"/>
            <w:right w:val="none" w:sz="0" w:space="0" w:color="auto"/>
          </w:divBdr>
        </w:div>
        <w:div w:id="638726163">
          <w:marLeft w:val="0"/>
          <w:marRight w:val="0"/>
          <w:marTop w:val="0"/>
          <w:marBottom w:val="0"/>
          <w:divBdr>
            <w:top w:val="none" w:sz="0" w:space="0" w:color="auto"/>
            <w:left w:val="none" w:sz="0" w:space="0" w:color="auto"/>
            <w:bottom w:val="none" w:sz="0" w:space="0" w:color="auto"/>
            <w:right w:val="none" w:sz="0" w:space="0" w:color="auto"/>
          </w:divBdr>
        </w:div>
        <w:div w:id="1752661237">
          <w:marLeft w:val="0"/>
          <w:marRight w:val="0"/>
          <w:marTop w:val="0"/>
          <w:marBottom w:val="0"/>
          <w:divBdr>
            <w:top w:val="none" w:sz="0" w:space="0" w:color="auto"/>
            <w:left w:val="none" w:sz="0" w:space="0" w:color="auto"/>
            <w:bottom w:val="none" w:sz="0" w:space="0" w:color="auto"/>
            <w:right w:val="none" w:sz="0" w:space="0" w:color="auto"/>
          </w:divBdr>
        </w:div>
        <w:div w:id="1657413110">
          <w:marLeft w:val="0"/>
          <w:marRight w:val="0"/>
          <w:marTop w:val="0"/>
          <w:marBottom w:val="0"/>
          <w:divBdr>
            <w:top w:val="none" w:sz="0" w:space="0" w:color="auto"/>
            <w:left w:val="none" w:sz="0" w:space="0" w:color="auto"/>
            <w:bottom w:val="none" w:sz="0" w:space="0" w:color="auto"/>
            <w:right w:val="none" w:sz="0" w:space="0" w:color="auto"/>
          </w:divBdr>
        </w:div>
        <w:div w:id="12925960">
          <w:marLeft w:val="0"/>
          <w:marRight w:val="0"/>
          <w:marTop w:val="0"/>
          <w:marBottom w:val="0"/>
          <w:divBdr>
            <w:top w:val="none" w:sz="0" w:space="0" w:color="auto"/>
            <w:left w:val="none" w:sz="0" w:space="0" w:color="auto"/>
            <w:bottom w:val="none" w:sz="0" w:space="0" w:color="auto"/>
            <w:right w:val="none" w:sz="0" w:space="0" w:color="auto"/>
          </w:divBdr>
        </w:div>
        <w:div w:id="126432212">
          <w:marLeft w:val="0"/>
          <w:marRight w:val="0"/>
          <w:marTop w:val="0"/>
          <w:marBottom w:val="0"/>
          <w:divBdr>
            <w:top w:val="none" w:sz="0" w:space="0" w:color="auto"/>
            <w:left w:val="none" w:sz="0" w:space="0" w:color="auto"/>
            <w:bottom w:val="none" w:sz="0" w:space="0" w:color="auto"/>
            <w:right w:val="none" w:sz="0" w:space="0" w:color="auto"/>
          </w:divBdr>
        </w:div>
        <w:div w:id="1443572746">
          <w:marLeft w:val="0"/>
          <w:marRight w:val="0"/>
          <w:marTop w:val="0"/>
          <w:marBottom w:val="0"/>
          <w:divBdr>
            <w:top w:val="none" w:sz="0" w:space="0" w:color="auto"/>
            <w:left w:val="none" w:sz="0" w:space="0" w:color="auto"/>
            <w:bottom w:val="none" w:sz="0" w:space="0" w:color="auto"/>
            <w:right w:val="none" w:sz="0" w:space="0" w:color="auto"/>
          </w:divBdr>
        </w:div>
        <w:div w:id="365256437">
          <w:marLeft w:val="0"/>
          <w:marRight w:val="0"/>
          <w:marTop w:val="0"/>
          <w:marBottom w:val="0"/>
          <w:divBdr>
            <w:top w:val="none" w:sz="0" w:space="0" w:color="auto"/>
            <w:left w:val="none" w:sz="0" w:space="0" w:color="auto"/>
            <w:bottom w:val="none" w:sz="0" w:space="0" w:color="auto"/>
            <w:right w:val="none" w:sz="0" w:space="0" w:color="auto"/>
          </w:divBdr>
        </w:div>
        <w:div w:id="140661102">
          <w:marLeft w:val="0"/>
          <w:marRight w:val="0"/>
          <w:marTop w:val="0"/>
          <w:marBottom w:val="0"/>
          <w:divBdr>
            <w:top w:val="none" w:sz="0" w:space="0" w:color="auto"/>
            <w:left w:val="none" w:sz="0" w:space="0" w:color="auto"/>
            <w:bottom w:val="none" w:sz="0" w:space="0" w:color="auto"/>
            <w:right w:val="none" w:sz="0" w:space="0" w:color="auto"/>
          </w:divBdr>
        </w:div>
        <w:div w:id="432634583">
          <w:marLeft w:val="0"/>
          <w:marRight w:val="0"/>
          <w:marTop w:val="0"/>
          <w:marBottom w:val="0"/>
          <w:divBdr>
            <w:top w:val="none" w:sz="0" w:space="0" w:color="auto"/>
            <w:left w:val="none" w:sz="0" w:space="0" w:color="auto"/>
            <w:bottom w:val="none" w:sz="0" w:space="0" w:color="auto"/>
            <w:right w:val="none" w:sz="0" w:space="0" w:color="auto"/>
          </w:divBdr>
        </w:div>
        <w:div w:id="1071078628">
          <w:marLeft w:val="0"/>
          <w:marRight w:val="0"/>
          <w:marTop w:val="0"/>
          <w:marBottom w:val="0"/>
          <w:divBdr>
            <w:top w:val="none" w:sz="0" w:space="0" w:color="auto"/>
            <w:left w:val="none" w:sz="0" w:space="0" w:color="auto"/>
            <w:bottom w:val="none" w:sz="0" w:space="0" w:color="auto"/>
            <w:right w:val="none" w:sz="0" w:space="0" w:color="auto"/>
          </w:divBdr>
        </w:div>
        <w:div w:id="898898972">
          <w:marLeft w:val="0"/>
          <w:marRight w:val="0"/>
          <w:marTop w:val="0"/>
          <w:marBottom w:val="0"/>
          <w:divBdr>
            <w:top w:val="none" w:sz="0" w:space="0" w:color="auto"/>
            <w:left w:val="none" w:sz="0" w:space="0" w:color="auto"/>
            <w:bottom w:val="none" w:sz="0" w:space="0" w:color="auto"/>
            <w:right w:val="none" w:sz="0" w:space="0" w:color="auto"/>
          </w:divBdr>
        </w:div>
        <w:div w:id="1967587640">
          <w:marLeft w:val="0"/>
          <w:marRight w:val="0"/>
          <w:marTop w:val="0"/>
          <w:marBottom w:val="0"/>
          <w:divBdr>
            <w:top w:val="none" w:sz="0" w:space="0" w:color="auto"/>
            <w:left w:val="none" w:sz="0" w:space="0" w:color="auto"/>
            <w:bottom w:val="none" w:sz="0" w:space="0" w:color="auto"/>
            <w:right w:val="none" w:sz="0" w:space="0" w:color="auto"/>
          </w:divBdr>
        </w:div>
        <w:div w:id="1100834755">
          <w:marLeft w:val="0"/>
          <w:marRight w:val="0"/>
          <w:marTop w:val="0"/>
          <w:marBottom w:val="0"/>
          <w:divBdr>
            <w:top w:val="none" w:sz="0" w:space="0" w:color="auto"/>
            <w:left w:val="none" w:sz="0" w:space="0" w:color="auto"/>
            <w:bottom w:val="none" w:sz="0" w:space="0" w:color="auto"/>
            <w:right w:val="none" w:sz="0" w:space="0" w:color="auto"/>
          </w:divBdr>
        </w:div>
        <w:div w:id="1188103830">
          <w:marLeft w:val="0"/>
          <w:marRight w:val="0"/>
          <w:marTop w:val="0"/>
          <w:marBottom w:val="0"/>
          <w:divBdr>
            <w:top w:val="none" w:sz="0" w:space="0" w:color="auto"/>
            <w:left w:val="none" w:sz="0" w:space="0" w:color="auto"/>
            <w:bottom w:val="none" w:sz="0" w:space="0" w:color="auto"/>
            <w:right w:val="none" w:sz="0" w:space="0" w:color="auto"/>
          </w:divBdr>
        </w:div>
        <w:div w:id="638534271">
          <w:marLeft w:val="0"/>
          <w:marRight w:val="0"/>
          <w:marTop w:val="0"/>
          <w:marBottom w:val="0"/>
          <w:divBdr>
            <w:top w:val="none" w:sz="0" w:space="0" w:color="auto"/>
            <w:left w:val="none" w:sz="0" w:space="0" w:color="auto"/>
            <w:bottom w:val="none" w:sz="0" w:space="0" w:color="auto"/>
            <w:right w:val="none" w:sz="0" w:space="0" w:color="auto"/>
          </w:divBdr>
        </w:div>
        <w:div w:id="252201621">
          <w:marLeft w:val="0"/>
          <w:marRight w:val="0"/>
          <w:marTop w:val="0"/>
          <w:marBottom w:val="0"/>
          <w:divBdr>
            <w:top w:val="none" w:sz="0" w:space="0" w:color="auto"/>
            <w:left w:val="none" w:sz="0" w:space="0" w:color="auto"/>
            <w:bottom w:val="none" w:sz="0" w:space="0" w:color="auto"/>
            <w:right w:val="none" w:sz="0" w:space="0" w:color="auto"/>
          </w:divBdr>
        </w:div>
        <w:div w:id="1562598206">
          <w:marLeft w:val="0"/>
          <w:marRight w:val="0"/>
          <w:marTop w:val="0"/>
          <w:marBottom w:val="0"/>
          <w:divBdr>
            <w:top w:val="none" w:sz="0" w:space="0" w:color="auto"/>
            <w:left w:val="none" w:sz="0" w:space="0" w:color="auto"/>
            <w:bottom w:val="none" w:sz="0" w:space="0" w:color="auto"/>
            <w:right w:val="none" w:sz="0" w:space="0" w:color="auto"/>
          </w:divBdr>
        </w:div>
        <w:div w:id="242842022">
          <w:marLeft w:val="0"/>
          <w:marRight w:val="0"/>
          <w:marTop w:val="0"/>
          <w:marBottom w:val="0"/>
          <w:divBdr>
            <w:top w:val="none" w:sz="0" w:space="0" w:color="auto"/>
            <w:left w:val="none" w:sz="0" w:space="0" w:color="auto"/>
            <w:bottom w:val="none" w:sz="0" w:space="0" w:color="auto"/>
            <w:right w:val="none" w:sz="0" w:space="0" w:color="auto"/>
          </w:divBdr>
        </w:div>
        <w:div w:id="1981766161">
          <w:marLeft w:val="0"/>
          <w:marRight w:val="0"/>
          <w:marTop w:val="0"/>
          <w:marBottom w:val="0"/>
          <w:divBdr>
            <w:top w:val="none" w:sz="0" w:space="0" w:color="auto"/>
            <w:left w:val="none" w:sz="0" w:space="0" w:color="auto"/>
            <w:bottom w:val="none" w:sz="0" w:space="0" w:color="auto"/>
            <w:right w:val="none" w:sz="0" w:space="0" w:color="auto"/>
          </w:divBdr>
        </w:div>
        <w:div w:id="1323464343">
          <w:marLeft w:val="0"/>
          <w:marRight w:val="0"/>
          <w:marTop w:val="0"/>
          <w:marBottom w:val="0"/>
          <w:divBdr>
            <w:top w:val="none" w:sz="0" w:space="0" w:color="auto"/>
            <w:left w:val="none" w:sz="0" w:space="0" w:color="auto"/>
            <w:bottom w:val="none" w:sz="0" w:space="0" w:color="auto"/>
            <w:right w:val="none" w:sz="0" w:space="0" w:color="auto"/>
          </w:divBdr>
        </w:div>
        <w:div w:id="611017405">
          <w:marLeft w:val="0"/>
          <w:marRight w:val="0"/>
          <w:marTop w:val="0"/>
          <w:marBottom w:val="0"/>
          <w:divBdr>
            <w:top w:val="none" w:sz="0" w:space="0" w:color="auto"/>
            <w:left w:val="none" w:sz="0" w:space="0" w:color="auto"/>
            <w:bottom w:val="none" w:sz="0" w:space="0" w:color="auto"/>
            <w:right w:val="none" w:sz="0" w:space="0" w:color="auto"/>
          </w:divBdr>
        </w:div>
        <w:div w:id="2137408656">
          <w:marLeft w:val="0"/>
          <w:marRight w:val="0"/>
          <w:marTop w:val="0"/>
          <w:marBottom w:val="0"/>
          <w:divBdr>
            <w:top w:val="none" w:sz="0" w:space="0" w:color="auto"/>
            <w:left w:val="none" w:sz="0" w:space="0" w:color="auto"/>
            <w:bottom w:val="none" w:sz="0" w:space="0" w:color="auto"/>
            <w:right w:val="none" w:sz="0" w:space="0" w:color="auto"/>
          </w:divBdr>
        </w:div>
        <w:div w:id="1435902619">
          <w:marLeft w:val="0"/>
          <w:marRight w:val="0"/>
          <w:marTop w:val="0"/>
          <w:marBottom w:val="0"/>
          <w:divBdr>
            <w:top w:val="none" w:sz="0" w:space="0" w:color="auto"/>
            <w:left w:val="none" w:sz="0" w:space="0" w:color="auto"/>
            <w:bottom w:val="none" w:sz="0" w:space="0" w:color="auto"/>
            <w:right w:val="none" w:sz="0" w:space="0" w:color="auto"/>
          </w:divBdr>
        </w:div>
        <w:div w:id="611714129">
          <w:marLeft w:val="0"/>
          <w:marRight w:val="0"/>
          <w:marTop w:val="0"/>
          <w:marBottom w:val="0"/>
          <w:divBdr>
            <w:top w:val="none" w:sz="0" w:space="0" w:color="auto"/>
            <w:left w:val="none" w:sz="0" w:space="0" w:color="auto"/>
            <w:bottom w:val="none" w:sz="0" w:space="0" w:color="auto"/>
            <w:right w:val="none" w:sz="0" w:space="0" w:color="auto"/>
          </w:divBdr>
        </w:div>
        <w:div w:id="629477110">
          <w:marLeft w:val="0"/>
          <w:marRight w:val="0"/>
          <w:marTop w:val="0"/>
          <w:marBottom w:val="0"/>
          <w:divBdr>
            <w:top w:val="none" w:sz="0" w:space="0" w:color="auto"/>
            <w:left w:val="none" w:sz="0" w:space="0" w:color="auto"/>
            <w:bottom w:val="none" w:sz="0" w:space="0" w:color="auto"/>
            <w:right w:val="none" w:sz="0" w:space="0" w:color="auto"/>
          </w:divBdr>
        </w:div>
        <w:div w:id="121458321">
          <w:marLeft w:val="0"/>
          <w:marRight w:val="0"/>
          <w:marTop w:val="0"/>
          <w:marBottom w:val="0"/>
          <w:divBdr>
            <w:top w:val="none" w:sz="0" w:space="0" w:color="auto"/>
            <w:left w:val="none" w:sz="0" w:space="0" w:color="auto"/>
            <w:bottom w:val="none" w:sz="0" w:space="0" w:color="auto"/>
            <w:right w:val="none" w:sz="0" w:space="0" w:color="auto"/>
          </w:divBdr>
        </w:div>
        <w:div w:id="1085146050">
          <w:marLeft w:val="0"/>
          <w:marRight w:val="0"/>
          <w:marTop w:val="0"/>
          <w:marBottom w:val="0"/>
          <w:divBdr>
            <w:top w:val="none" w:sz="0" w:space="0" w:color="auto"/>
            <w:left w:val="none" w:sz="0" w:space="0" w:color="auto"/>
            <w:bottom w:val="none" w:sz="0" w:space="0" w:color="auto"/>
            <w:right w:val="none" w:sz="0" w:space="0" w:color="auto"/>
          </w:divBdr>
        </w:div>
        <w:div w:id="1089734739">
          <w:marLeft w:val="0"/>
          <w:marRight w:val="0"/>
          <w:marTop w:val="0"/>
          <w:marBottom w:val="0"/>
          <w:divBdr>
            <w:top w:val="none" w:sz="0" w:space="0" w:color="auto"/>
            <w:left w:val="none" w:sz="0" w:space="0" w:color="auto"/>
            <w:bottom w:val="none" w:sz="0" w:space="0" w:color="auto"/>
            <w:right w:val="none" w:sz="0" w:space="0" w:color="auto"/>
          </w:divBdr>
        </w:div>
        <w:div w:id="1842888681">
          <w:marLeft w:val="0"/>
          <w:marRight w:val="0"/>
          <w:marTop w:val="0"/>
          <w:marBottom w:val="0"/>
          <w:divBdr>
            <w:top w:val="none" w:sz="0" w:space="0" w:color="auto"/>
            <w:left w:val="none" w:sz="0" w:space="0" w:color="auto"/>
            <w:bottom w:val="none" w:sz="0" w:space="0" w:color="auto"/>
            <w:right w:val="none" w:sz="0" w:space="0" w:color="auto"/>
          </w:divBdr>
        </w:div>
        <w:div w:id="1522427081">
          <w:marLeft w:val="0"/>
          <w:marRight w:val="0"/>
          <w:marTop w:val="0"/>
          <w:marBottom w:val="0"/>
          <w:divBdr>
            <w:top w:val="none" w:sz="0" w:space="0" w:color="auto"/>
            <w:left w:val="none" w:sz="0" w:space="0" w:color="auto"/>
            <w:bottom w:val="none" w:sz="0" w:space="0" w:color="auto"/>
            <w:right w:val="none" w:sz="0" w:space="0" w:color="auto"/>
          </w:divBdr>
        </w:div>
        <w:div w:id="227308733">
          <w:marLeft w:val="0"/>
          <w:marRight w:val="0"/>
          <w:marTop w:val="0"/>
          <w:marBottom w:val="0"/>
          <w:divBdr>
            <w:top w:val="none" w:sz="0" w:space="0" w:color="auto"/>
            <w:left w:val="none" w:sz="0" w:space="0" w:color="auto"/>
            <w:bottom w:val="none" w:sz="0" w:space="0" w:color="auto"/>
            <w:right w:val="none" w:sz="0" w:space="0" w:color="auto"/>
          </w:divBdr>
        </w:div>
        <w:div w:id="583034921">
          <w:marLeft w:val="0"/>
          <w:marRight w:val="0"/>
          <w:marTop w:val="0"/>
          <w:marBottom w:val="0"/>
          <w:divBdr>
            <w:top w:val="none" w:sz="0" w:space="0" w:color="auto"/>
            <w:left w:val="none" w:sz="0" w:space="0" w:color="auto"/>
            <w:bottom w:val="none" w:sz="0" w:space="0" w:color="auto"/>
            <w:right w:val="none" w:sz="0" w:space="0" w:color="auto"/>
          </w:divBdr>
        </w:div>
        <w:div w:id="635793592">
          <w:marLeft w:val="0"/>
          <w:marRight w:val="0"/>
          <w:marTop w:val="0"/>
          <w:marBottom w:val="0"/>
          <w:divBdr>
            <w:top w:val="none" w:sz="0" w:space="0" w:color="auto"/>
            <w:left w:val="none" w:sz="0" w:space="0" w:color="auto"/>
            <w:bottom w:val="none" w:sz="0" w:space="0" w:color="auto"/>
            <w:right w:val="none" w:sz="0" w:space="0" w:color="auto"/>
          </w:divBdr>
        </w:div>
        <w:div w:id="1997034131">
          <w:marLeft w:val="0"/>
          <w:marRight w:val="0"/>
          <w:marTop w:val="0"/>
          <w:marBottom w:val="0"/>
          <w:divBdr>
            <w:top w:val="none" w:sz="0" w:space="0" w:color="auto"/>
            <w:left w:val="none" w:sz="0" w:space="0" w:color="auto"/>
            <w:bottom w:val="none" w:sz="0" w:space="0" w:color="auto"/>
            <w:right w:val="none" w:sz="0" w:space="0" w:color="auto"/>
          </w:divBdr>
        </w:div>
        <w:div w:id="2074236623">
          <w:marLeft w:val="0"/>
          <w:marRight w:val="0"/>
          <w:marTop w:val="0"/>
          <w:marBottom w:val="0"/>
          <w:divBdr>
            <w:top w:val="none" w:sz="0" w:space="0" w:color="auto"/>
            <w:left w:val="none" w:sz="0" w:space="0" w:color="auto"/>
            <w:bottom w:val="none" w:sz="0" w:space="0" w:color="auto"/>
            <w:right w:val="none" w:sz="0" w:space="0" w:color="auto"/>
          </w:divBdr>
        </w:div>
        <w:div w:id="1420323111">
          <w:marLeft w:val="0"/>
          <w:marRight w:val="0"/>
          <w:marTop w:val="0"/>
          <w:marBottom w:val="0"/>
          <w:divBdr>
            <w:top w:val="none" w:sz="0" w:space="0" w:color="auto"/>
            <w:left w:val="none" w:sz="0" w:space="0" w:color="auto"/>
            <w:bottom w:val="none" w:sz="0" w:space="0" w:color="auto"/>
            <w:right w:val="none" w:sz="0" w:space="0" w:color="auto"/>
          </w:divBdr>
        </w:div>
        <w:div w:id="631209381">
          <w:marLeft w:val="0"/>
          <w:marRight w:val="0"/>
          <w:marTop w:val="0"/>
          <w:marBottom w:val="0"/>
          <w:divBdr>
            <w:top w:val="none" w:sz="0" w:space="0" w:color="auto"/>
            <w:left w:val="none" w:sz="0" w:space="0" w:color="auto"/>
            <w:bottom w:val="none" w:sz="0" w:space="0" w:color="auto"/>
            <w:right w:val="none" w:sz="0" w:space="0" w:color="auto"/>
          </w:divBdr>
        </w:div>
        <w:div w:id="1124158378">
          <w:marLeft w:val="0"/>
          <w:marRight w:val="0"/>
          <w:marTop w:val="0"/>
          <w:marBottom w:val="0"/>
          <w:divBdr>
            <w:top w:val="none" w:sz="0" w:space="0" w:color="auto"/>
            <w:left w:val="none" w:sz="0" w:space="0" w:color="auto"/>
            <w:bottom w:val="none" w:sz="0" w:space="0" w:color="auto"/>
            <w:right w:val="none" w:sz="0" w:space="0" w:color="auto"/>
          </w:divBdr>
        </w:div>
        <w:div w:id="1634747607">
          <w:marLeft w:val="0"/>
          <w:marRight w:val="0"/>
          <w:marTop w:val="0"/>
          <w:marBottom w:val="0"/>
          <w:divBdr>
            <w:top w:val="none" w:sz="0" w:space="0" w:color="auto"/>
            <w:left w:val="none" w:sz="0" w:space="0" w:color="auto"/>
            <w:bottom w:val="none" w:sz="0" w:space="0" w:color="auto"/>
            <w:right w:val="none" w:sz="0" w:space="0" w:color="auto"/>
          </w:divBdr>
        </w:div>
        <w:div w:id="2020349723">
          <w:marLeft w:val="0"/>
          <w:marRight w:val="0"/>
          <w:marTop w:val="0"/>
          <w:marBottom w:val="0"/>
          <w:divBdr>
            <w:top w:val="none" w:sz="0" w:space="0" w:color="auto"/>
            <w:left w:val="none" w:sz="0" w:space="0" w:color="auto"/>
            <w:bottom w:val="none" w:sz="0" w:space="0" w:color="auto"/>
            <w:right w:val="none" w:sz="0" w:space="0" w:color="auto"/>
          </w:divBdr>
        </w:div>
        <w:div w:id="73548324">
          <w:marLeft w:val="0"/>
          <w:marRight w:val="0"/>
          <w:marTop w:val="0"/>
          <w:marBottom w:val="0"/>
          <w:divBdr>
            <w:top w:val="none" w:sz="0" w:space="0" w:color="auto"/>
            <w:left w:val="none" w:sz="0" w:space="0" w:color="auto"/>
            <w:bottom w:val="none" w:sz="0" w:space="0" w:color="auto"/>
            <w:right w:val="none" w:sz="0" w:space="0" w:color="auto"/>
          </w:divBdr>
        </w:div>
        <w:div w:id="199435089">
          <w:marLeft w:val="0"/>
          <w:marRight w:val="0"/>
          <w:marTop w:val="0"/>
          <w:marBottom w:val="0"/>
          <w:divBdr>
            <w:top w:val="none" w:sz="0" w:space="0" w:color="auto"/>
            <w:left w:val="none" w:sz="0" w:space="0" w:color="auto"/>
            <w:bottom w:val="none" w:sz="0" w:space="0" w:color="auto"/>
            <w:right w:val="none" w:sz="0" w:space="0" w:color="auto"/>
          </w:divBdr>
        </w:div>
        <w:div w:id="1824272078">
          <w:marLeft w:val="0"/>
          <w:marRight w:val="0"/>
          <w:marTop w:val="0"/>
          <w:marBottom w:val="0"/>
          <w:divBdr>
            <w:top w:val="none" w:sz="0" w:space="0" w:color="auto"/>
            <w:left w:val="none" w:sz="0" w:space="0" w:color="auto"/>
            <w:bottom w:val="none" w:sz="0" w:space="0" w:color="auto"/>
            <w:right w:val="none" w:sz="0" w:space="0" w:color="auto"/>
          </w:divBdr>
        </w:div>
        <w:div w:id="761686352">
          <w:marLeft w:val="0"/>
          <w:marRight w:val="0"/>
          <w:marTop w:val="0"/>
          <w:marBottom w:val="0"/>
          <w:divBdr>
            <w:top w:val="none" w:sz="0" w:space="0" w:color="auto"/>
            <w:left w:val="none" w:sz="0" w:space="0" w:color="auto"/>
            <w:bottom w:val="none" w:sz="0" w:space="0" w:color="auto"/>
            <w:right w:val="none" w:sz="0" w:space="0" w:color="auto"/>
          </w:divBdr>
        </w:div>
        <w:div w:id="1078673121">
          <w:marLeft w:val="0"/>
          <w:marRight w:val="0"/>
          <w:marTop w:val="0"/>
          <w:marBottom w:val="0"/>
          <w:divBdr>
            <w:top w:val="none" w:sz="0" w:space="0" w:color="auto"/>
            <w:left w:val="none" w:sz="0" w:space="0" w:color="auto"/>
            <w:bottom w:val="none" w:sz="0" w:space="0" w:color="auto"/>
            <w:right w:val="none" w:sz="0" w:space="0" w:color="auto"/>
          </w:divBdr>
        </w:div>
        <w:div w:id="1275209363">
          <w:marLeft w:val="0"/>
          <w:marRight w:val="0"/>
          <w:marTop w:val="0"/>
          <w:marBottom w:val="0"/>
          <w:divBdr>
            <w:top w:val="none" w:sz="0" w:space="0" w:color="auto"/>
            <w:left w:val="none" w:sz="0" w:space="0" w:color="auto"/>
            <w:bottom w:val="none" w:sz="0" w:space="0" w:color="auto"/>
            <w:right w:val="none" w:sz="0" w:space="0" w:color="auto"/>
          </w:divBdr>
        </w:div>
        <w:div w:id="1889147654">
          <w:marLeft w:val="0"/>
          <w:marRight w:val="0"/>
          <w:marTop w:val="0"/>
          <w:marBottom w:val="0"/>
          <w:divBdr>
            <w:top w:val="none" w:sz="0" w:space="0" w:color="auto"/>
            <w:left w:val="none" w:sz="0" w:space="0" w:color="auto"/>
            <w:bottom w:val="none" w:sz="0" w:space="0" w:color="auto"/>
            <w:right w:val="none" w:sz="0" w:space="0" w:color="auto"/>
          </w:divBdr>
        </w:div>
        <w:div w:id="1072118955">
          <w:marLeft w:val="0"/>
          <w:marRight w:val="0"/>
          <w:marTop w:val="0"/>
          <w:marBottom w:val="0"/>
          <w:divBdr>
            <w:top w:val="none" w:sz="0" w:space="0" w:color="auto"/>
            <w:left w:val="none" w:sz="0" w:space="0" w:color="auto"/>
            <w:bottom w:val="none" w:sz="0" w:space="0" w:color="auto"/>
            <w:right w:val="none" w:sz="0" w:space="0" w:color="auto"/>
          </w:divBdr>
        </w:div>
        <w:div w:id="2140413091">
          <w:marLeft w:val="0"/>
          <w:marRight w:val="0"/>
          <w:marTop w:val="0"/>
          <w:marBottom w:val="0"/>
          <w:divBdr>
            <w:top w:val="none" w:sz="0" w:space="0" w:color="auto"/>
            <w:left w:val="none" w:sz="0" w:space="0" w:color="auto"/>
            <w:bottom w:val="none" w:sz="0" w:space="0" w:color="auto"/>
            <w:right w:val="none" w:sz="0" w:space="0" w:color="auto"/>
          </w:divBdr>
        </w:div>
        <w:div w:id="555967625">
          <w:marLeft w:val="0"/>
          <w:marRight w:val="0"/>
          <w:marTop w:val="0"/>
          <w:marBottom w:val="0"/>
          <w:divBdr>
            <w:top w:val="none" w:sz="0" w:space="0" w:color="auto"/>
            <w:left w:val="none" w:sz="0" w:space="0" w:color="auto"/>
            <w:bottom w:val="none" w:sz="0" w:space="0" w:color="auto"/>
            <w:right w:val="none" w:sz="0" w:space="0" w:color="auto"/>
          </w:divBdr>
        </w:div>
        <w:div w:id="291594495">
          <w:marLeft w:val="0"/>
          <w:marRight w:val="0"/>
          <w:marTop w:val="0"/>
          <w:marBottom w:val="0"/>
          <w:divBdr>
            <w:top w:val="none" w:sz="0" w:space="0" w:color="auto"/>
            <w:left w:val="none" w:sz="0" w:space="0" w:color="auto"/>
            <w:bottom w:val="none" w:sz="0" w:space="0" w:color="auto"/>
            <w:right w:val="none" w:sz="0" w:space="0" w:color="auto"/>
          </w:divBdr>
        </w:div>
        <w:div w:id="906961233">
          <w:marLeft w:val="0"/>
          <w:marRight w:val="0"/>
          <w:marTop w:val="0"/>
          <w:marBottom w:val="0"/>
          <w:divBdr>
            <w:top w:val="none" w:sz="0" w:space="0" w:color="auto"/>
            <w:left w:val="none" w:sz="0" w:space="0" w:color="auto"/>
            <w:bottom w:val="none" w:sz="0" w:space="0" w:color="auto"/>
            <w:right w:val="none" w:sz="0" w:space="0" w:color="auto"/>
          </w:divBdr>
        </w:div>
        <w:div w:id="603877502">
          <w:marLeft w:val="0"/>
          <w:marRight w:val="0"/>
          <w:marTop w:val="0"/>
          <w:marBottom w:val="0"/>
          <w:divBdr>
            <w:top w:val="none" w:sz="0" w:space="0" w:color="auto"/>
            <w:left w:val="none" w:sz="0" w:space="0" w:color="auto"/>
            <w:bottom w:val="none" w:sz="0" w:space="0" w:color="auto"/>
            <w:right w:val="none" w:sz="0" w:space="0" w:color="auto"/>
          </w:divBdr>
        </w:div>
        <w:div w:id="1015381871">
          <w:marLeft w:val="0"/>
          <w:marRight w:val="0"/>
          <w:marTop w:val="0"/>
          <w:marBottom w:val="0"/>
          <w:divBdr>
            <w:top w:val="none" w:sz="0" w:space="0" w:color="auto"/>
            <w:left w:val="none" w:sz="0" w:space="0" w:color="auto"/>
            <w:bottom w:val="none" w:sz="0" w:space="0" w:color="auto"/>
            <w:right w:val="none" w:sz="0" w:space="0" w:color="auto"/>
          </w:divBdr>
        </w:div>
        <w:div w:id="1727141415">
          <w:marLeft w:val="0"/>
          <w:marRight w:val="0"/>
          <w:marTop w:val="0"/>
          <w:marBottom w:val="0"/>
          <w:divBdr>
            <w:top w:val="none" w:sz="0" w:space="0" w:color="auto"/>
            <w:left w:val="none" w:sz="0" w:space="0" w:color="auto"/>
            <w:bottom w:val="none" w:sz="0" w:space="0" w:color="auto"/>
            <w:right w:val="none" w:sz="0" w:space="0" w:color="auto"/>
          </w:divBdr>
        </w:div>
        <w:div w:id="1424035858">
          <w:marLeft w:val="0"/>
          <w:marRight w:val="0"/>
          <w:marTop w:val="0"/>
          <w:marBottom w:val="0"/>
          <w:divBdr>
            <w:top w:val="none" w:sz="0" w:space="0" w:color="auto"/>
            <w:left w:val="none" w:sz="0" w:space="0" w:color="auto"/>
            <w:bottom w:val="none" w:sz="0" w:space="0" w:color="auto"/>
            <w:right w:val="none" w:sz="0" w:space="0" w:color="auto"/>
          </w:divBdr>
        </w:div>
        <w:div w:id="18162545">
          <w:marLeft w:val="0"/>
          <w:marRight w:val="0"/>
          <w:marTop w:val="0"/>
          <w:marBottom w:val="0"/>
          <w:divBdr>
            <w:top w:val="none" w:sz="0" w:space="0" w:color="auto"/>
            <w:left w:val="none" w:sz="0" w:space="0" w:color="auto"/>
            <w:bottom w:val="none" w:sz="0" w:space="0" w:color="auto"/>
            <w:right w:val="none" w:sz="0" w:space="0" w:color="auto"/>
          </w:divBdr>
        </w:div>
        <w:div w:id="797795515">
          <w:marLeft w:val="0"/>
          <w:marRight w:val="0"/>
          <w:marTop w:val="0"/>
          <w:marBottom w:val="0"/>
          <w:divBdr>
            <w:top w:val="none" w:sz="0" w:space="0" w:color="auto"/>
            <w:left w:val="none" w:sz="0" w:space="0" w:color="auto"/>
            <w:bottom w:val="none" w:sz="0" w:space="0" w:color="auto"/>
            <w:right w:val="none" w:sz="0" w:space="0" w:color="auto"/>
          </w:divBdr>
        </w:div>
        <w:div w:id="2100561192">
          <w:marLeft w:val="0"/>
          <w:marRight w:val="0"/>
          <w:marTop w:val="0"/>
          <w:marBottom w:val="0"/>
          <w:divBdr>
            <w:top w:val="none" w:sz="0" w:space="0" w:color="auto"/>
            <w:left w:val="none" w:sz="0" w:space="0" w:color="auto"/>
            <w:bottom w:val="none" w:sz="0" w:space="0" w:color="auto"/>
            <w:right w:val="none" w:sz="0" w:space="0" w:color="auto"/>
          </w:divBdr>
        </w:div>
        <w:div w:id="1219823157">
          <w:marLeft w:val="0"/>
          <w:marRight w:val="0"/>
          <w:marTop w:val="0"/>
          <w:marBottom w:val="0"/>
          <w:divBdr>
            <w:top w:val="none" w:sz="0" w:space="0" w:color="auto"/>
            <w:left w:val="none" w:sz="0" w:space="0" w:color="auto"/>
            <w:bottom w:val="none" w:sz="0" w:space="0" w:color="auto"/>
            <w:right w:val="none" w:sz="0" w:space="0" w:color="auto"/>
          </w:divBdr>
        </w:div>
        <w:div w:id="882595839">
          <w:marLeft w:val="0"/>
          <w:marRight w:val="0"/>
          <w:marTop w:val="0"/>
          <w:marBottom w:val="0"/>
          <w:divBdr>
            <w:top w:val="none" w:sz="0" w:space="0" w:color="auto"/>
            <w:left w:val="none" w:sz="0" w:space="0" w:color="auto"/>
            <w:bottom w:val="none" w:sz="0" w:space="0" w:color="auto"/>
            <w:right w:val="none" w:sz="0" w:space="0" w:color="auto"/>
          </w:divBdr>
        </w:div>
        <w:div w:id="1959605885">
          <w:marLeft w:val="0"/>
          <w:marRight w:val="0"/>
          <w:marTop w:val="0"/>
          <w:marBottom w:val="0"/>
          <w:divBdr>
            <w:top w:val="none" w:sz="0" w:space="0" w:color="auto"/>
            <w:left w:val="none" w:sz="0" w:space="0" w:color="auto"/>
            <w:bottom w:val="none" w:sz="0" w:space="0" w:color="auto"/>
            <w:right w:val="none" w:sz="0" w:space="0" w:color="auto"/>
          </w:divBdr>
        </w:div>
        <w:div w:id="55905212">
          <w:marLeft w:val="0"/>
          <w:marRight w:val="0"/>
          <w:marTop w:val="0"/>
          <w:marBottom w:val="0"/>
          <w:divBdr>
            <w:top w:val="none" w:sz="0" w:space="0" w:color="auto"/>
            <w:left w:val="none" w:sz="0" w:space="0" w:color="auto"/>
            <w:bottom w:val="none" w:sz="0" w:space="0" w:color="auto"/>
            <w:right w:val="none" w:sz="0" w:space="0" w:color="auto"/>
          </w:divBdr>
        </w:div>
        <w:div w:id="828057008">
          <w:marLeft w:val="0"/>
          <w:marRight w:val="0"/>
          <w:marTop w:val="0"/>
          <w:marBottom w:val="0"/>
          <w:divBdr>
            <w:top w:val="none" w:sz="0" w:space="0" w:color="auto"/>
            <w:left w:val="none" w:sz="0" w:space="0" w:color="auto"/>
            <w:bottom w:val="none" w:sz="0" w:space="0" w:color="auto"/>
            <w:right w:val="none" w:sz="0" w:space="0" w:color="auto"/>
          </w:divBdr>
        </w:div>
        <w:div w:id="1596741699">
          <w:marLeft w:val="0"/>
          <w:marRight w:val="0"/>
          <w:marTop w:val="0"/>
          <w:marBottom w:val="0"/>
          <w:divBdr>
            <w:top w:val="none" w:sz="0" w:space="0" w:color="auto"/>
            <w:left w:val="none" w:sz="0" w:space="0" w:color="auto"/>
            <w:bottom w:val="none" w:sz="0" w:space="0" w:color="auto"/>
            <w:right w:val="none" w:sz="0" w:space="0" w:color="auto"/>
          </w:divBdr>
        </w:div>
        <w:div w:id="855770516">
          <w:marLeft w:val="0"/>
          <w:marRight w:val="0"/>
          <w:marTop w:val="0"/>
          <w:marBottom w:val="0"/>
          <w:divBdr>
            <w:top w:val="none" w:sz="0" w:space="0" w:color="auto"/>
            <w:left w:val="none" w:sz="0" w:space="0" w:color="auto"/>
            <w:bottom w:val="none" w:sz="0" w:space="0" w:color="auto"/>
            <w:right w:val="none" w:sz="0" w:space="0" w:color="auto"/>
          </w:divBdr>
        </w:div>
        <w:div w:id="2052220816">
          <w:marLeft w:val="0"/>
          <w:marRight w:val="0"/>
          <w:marTop w:val="0"/>
          <w:marBottom w:val="0"/>
          <w:divBdr>
            <w:top w:val="none" w:sz="0" w:space="0" w:color="auto"/>
            <w:left w:val="none" w:sz="0" w:space="0" w:color="auto"/>
            <w:bottom w:val="none" w:sz="0" w:space="0" w:color="auto"/>
            <w:right w:val="none" w:sz="0" w:space="0" w:color="auto"/>
          </w:divBdr>
        </w:div>
        <w:div w:id="520167139">
          <w:marLeft w:val="0"/>
          <w:marRight w:val="0"/>
          <w:marTop w:val="0"/>
          <w:marBottom w:val="0"/>
          <w:divBdr>
            <w:top w:val="none" w:sz="0" w:space="0" w:color="auto"/>
            <w:left w:val="none" w:sz="0" w:space="0" w:color="auto"/>
            <w:bottom w:val="none" w:sz="0" w:space="0" w:color="auto"/>
            <w:right w:val="none" w:sz="0" w:space="0" w:color="auto"/>
          </w:divBdr>
        </w:div>
        <w:div w:id="1879201408">
          <w:marLeft w:val="0"/>
          <w:marRight w:val="0"/>
          <w:marTop w:val="0"/>
          <w:marBottom w:val="0"/>
          <w:divBdr>
            <w:top w:val="none" w:sz="0" w:space="0" w:color="auto"/>
            <w:left w:val="none" w:sz="0" w:space="0" w:color="auto"/>
            <w:bottom w:val="none" w:sz="0" w:space="0" w:color="auto"/>
            <w:right w:val="none" w:sz="0" w:space="0" w:color="auto"/>
          </w:divBdr>
        </w:div>
        <w:div w:id="365522895">
          <w:marLeft w:val="0"/>
          <w:marRight w:val="0"/>
          <w:marTop w:val="0"/>
          <w:marBottom w:val="0"/>
          <w:divBdr>
            <w:top w:val="none" w:sz="0" w:space="0" w:color="auto"/>
            <w:left w:val="none" w:sz="0" w:space="0" w:color="auto"/>
            <w:bottom w:val="none" w:sz="0" w:space="0" w:color="auto"/>
            <w:right w:val="none" w:sz="0" w:space="0" w:color="auto"/>
          </w:divBdr>
        </w:div>
        <w:div w:id="2031878680">
          <w:marLeft w:val="0"/>
          <w:marRight w:val="0"/>
          <w:marTop w:val="0"/>
          <w:marBottom w:val="0"/>
          <w:divBdr>
            <w:top w:val="none" w:sz="0" w:space="0" w:color="auto"/>
            <w:left w:val="none" w:sz="0" w:space="0" w:color="auto"/>
            <w:bottom w:val="none" w:sz="0" w:space="0" w:color="auto"/>
            <w:right w:val="none" w:sz="0" w:space="0" w:color="auto"/>
          </w:divBdr>
        </w:div>
        <w:div w:id="1517648703">
          <w:marLeft w:val="0"/>
          <w:marRight w:val="0"/>
          <w:marTop w:val="0"/>
          <w:marBottom w:val="0"/>
          <w:divBdr>
            <w:top w:val="none" w:sz="0" w:space="0" w:color="auto"/>
            <w:left w:val="none" w:sz="0" w:space="0" w:color="auto"/>
            <w:bottom w:val="none" w:sz="0" w:space="0" w:color="auto"/>
            <w:right w:val="none" w:sz="0" w:space="0" w:color="auto"/>
          </w:divBdr>
        </w:div>
        <w:div w:id="981038133">
          <w:marLeft w:val="0"/>
          <w:marRight w:val="0"/>
          <w:marTop w:val="0"/>
          <w:marBottom w:val="0"/>
          <w:divBdr>
            <w:top w:val="none" w:sz="0" w:space="0" w:color="auto"/>
            <w:left w:val="none" w:sz="0" w:space="0" w:color="auto"/>
            <w:bottom w:val="none" w:sz="0" w:space="0" w:color="auto"/>
            <w:right w:val="none" w:sz="0" w:space="0" w:color="auto"/>
          </w:divBdr>
        </w:div>
        <w:div w:id="1105271967">
          <w:marLeft w:val="0"/>
          <w:marRight w:val="0"/>
          <w:marTop w:val="0"/>
          <w:marBottom w:val="0"/>
          <w:divBdr>
            <w:top w:val="none" w:sz="0" w:space="0" w:color="auto"/>
            <w:left w:val="none" w:sz="0" w:space="0" w:color="auto"/>
            <w:bottom w:val="none" w:sz="0" w:space="0" w:color="auto"/>
            <w:right w:val="none" w:sz="0" w:space="0" w:color="auto"/>
          </w:divBdr>
        </w:div>
        <w:div w:id="429549376">
          <w:marLeft w:val="0"/>
          <w:marRight w:val="0"/>
          <w:marTop w:val="0"/>
          <w:marBottom w:val="0"/>
          <w:divBdr>
            <w:top w:val="none" w:sz="0" w:space="0" w:color="auto"/>
            <w:left w:val="none" w:sz="0" w:space="0" w:color="auto"/>
            <w:bottom w:val="none" w:sz="0" w:space="0" w:color="auto"/>
            <w:right w:val="none" w:sz="0" w:space="0" w:color="auto"/>
          </w:divBdr>
        </w:div>
        <w:div w:id="626929983">
          <w:marLeft w:val="0"/>
          <w:marRight w:val="0"/>
          <w:marTop w:val="0"/>
          <w:marBottom w:val="0"/>
          <w:divBdr>
            <w:top w:val="none" w:sz="0" w:space="0" w:color="auto"/>
            <w:left w:val="none" w:sz="0" w:space="0" w:color="auto"/>
            <w:bottom w:val="none" w:sz="0" w:space="0" w:color="auto"/>
            <w:right w:val="none" w:sz="0" w:space="0" w:color="auto"/>
          </w:divBdr>
        </w:div>
        <w:div w:id="1254389692">
          <w:marLeft w:val="0"/>
          <w:marRight w:val="0"/>
          <w:marTop w:val="0"/>
          <w:marBottom w:val="0"/>
          <w:divBdr>
            <w:top w:val="none" w:sz="0" w:space="0" w:color="auto"/>
            <w:left w:val="none" w:sz="0" w:space="0" w:color="auto"/>
            <w:bottom w:val="none" w:sz="0" w:space="0" w:color="auto"/>
            <w:right w:val="none" w:sz="0" w:space="0" w:color="auto"/>
          </w:divBdr>
        </w:div>
        <w:div w:id="626618919">
          <w:marLeft w:val="0"/>
          <w:marRight w:val="0"/>
          <w:marTop w:val="0"/>
          <w:marBottom w:val="0"/>
          <w:divBdr>
            <w:top w:val="none" w:sz="0" w:space="0" w:color="auto"/>
            <w:left w:val="none" w:sz="0" w:space="0" w:color="auto"/>
            <w:bottom w:val="none" w:sz="0" w:space="0" w:color="auto"/>
            <w:right w:val="none" w:sz="0" w:space="0" w:color="auto"/>
          </w:divBdr>
        </w:div>
        <w:div w:id="1795756682">
          <w:marLeft w:val="0"/>
          <w:marRight w:val="0"/>
          <w:marTop w:val="0"/>
          <w:marBottom w:val="0"/>
          <w:divBdr>
            <w:top w:val="none" w:sz="0" w:space="0" w:color="auto"/>
            <w:left w:val="none" w:sz="0" w:space="0" w:color="auto"/>
            <w:bottom w:val="none" w:sz="0" w:space="0" w:color="auto"/>
            <w:right w:val="none" w:sz="0" w:space="0" w:color="auto"/>
          </w:divBdr>
        </w:div>
        <w:div w:id="1426920944">
          <w:marLeft w:val="0"/>
          <w:marRight w:val="0"/>
          <w:marTop w:val="0"/>
          <w:marBottom w:val="0"/>
          <w:divBdr>
            <w:top w:val="none" w:sz="0" w:space="0" w:color="auto"/>
            <w:left w:val="none" w:sz="0" w:space="0" w:color="auto"/>
            <w:bottom w:val="none" w:sz="0" w:space="0" w:color="auto"/>
            <w:right w:val="none" w:sz="0" w:space="0" w:color="auto"/>
          </w:divBdr>
        </w:div>
        <w:div w:id="425275281">
          <w:marLeft w:val="0"/>
          <w:marRight w:val="0"/>
          <w:marTop w:val="0"/>
          <w:marBottom w:val="0"/>
          <w:divBdr>
            <w:top w:val="none" w:sz="0" w:space="0" w:color="auto"/>
            <w:left w:val="none" w:sz="0" w:space="0" w:color="auto"/>
            <w:bottom w:val="none" w:sz="0" w:space="0" w:color="auto"/>
            <w:right w:val="none" w:sz="0" w:space="0" w:color="auto"/>
          </w:divBdr>
        </w:div>
        <w:div w:id="1697078525">
          <w:marLeft w:val="0"/>
          <w:marRight w:val="0"/>
          <w:marTop w:val="0"/>
          <w:marBottom w:val="0"/>
          <w:divBdr>
            <w:top w:val="none" w:sz="0" w:space="0" w:color="auto"/>
            <w:left w:val="none" w:sz="0" w:space="0" w:color="auto"/>
            <w:bottom w:val="none" w:sz="0" w:space="0" w:color="auto"/>
            <w:right w:val="none" w:sz="0" w:space="0" w:color="auto"/>
          </w:divBdr>
        </w:div>
        <w:div w:id="2116752881">
          <w:marLeft w:val="0"/>
          <w:marRight w:val="0"/>
          <w:marTop w:val="0"/>
          <w:marBottom w:val="0"/>
          <w:divBdr>
            <w:top w:val="none" w:sz="0" w:space="0" w:color="auto"/>
            <w:left w:val="none" w:sz="0" w:space="0" w:color="auto"/>
            <w:bottom w:val="none" w:sz="0" w:space="0" w:color="auto"/>
            <w:right w:val="none" w:sz="0" w:space="0" w:color="auto"/>
          </w:divBdr>
        </w:div>
        <w:div w:id="1339888902">
          <w:marLeft w:val="0"/>
          <w:marRight w:val="0"/>
          <w:marTop w:val="0"/>
          <w:marBottom w:val="0"/>
          <w:divBdr>
            <w:top w:val="none" w:sz="0" w:space="0" w:color="auto"/>
            <w:left w:val="none" w:sz="0" w:space="0" w:color="auto"/>
            <w:bottom w:val="none" w:sz="0" w:space="0" w:color="auto"/>
            <w:right w:val="none" w:sz="0" w:space="0" w:color="auto"/>
          </w:divBdr>
        </w:div>
        <w:div w:id="52193990">
          <w:marLeft w:val="0"/>
          <w:marRight w:val="0"/>
          <w:marTop w:val="0"/>
          <w:marBottom w:val="0"/>
          <w:divBdr>
            <w:top w:val="none" w:sz="0" w:space="0" w:color="auto"/>
            <w:left w:val="none" w:sz="0" w:space="0" w:color="auto"/>
            <w:bottom w:val="none" w:sz="0" w:space="0" w:color="auto"/>
            <w:right w:val="none" w:sz="0" w:space="0" w:color="auto"/>
          </w:divBdr>
        </w:div>
        <w:div w:id="1593004516">
          <w:marLeft w:val="0"/>
          <w:marRight w:val="0"/>
          <w:marTop w:val="0"/>
          <w:marBottom w:val="0"/>
          <w:divBdr>
            <w:top w:val="none" w:sz="0" w:space="0" w:color="auto"/>
            <w:left w:val="none" w:sz="0" w:space="0" w:color="auto"/>
            <w:bottom w:val="none" w:sz="0" w:space="0" w:color="auto"/>
            <w:right w:val="none" w:sz="0" w:space="0" w:color="auto"/>
          </w:divBdr>
        </w:div>
        <w:div w:id="834342932">
          <w:marLeft w:val="0"/>
          <w:marRight w:val="0"/>
          <w:marTop w:val="0"/>
          <w:marBottom w:val="0"/>
          <w:divBdr>
            <w:top w:val="none" w:sz="0" w:space="0" w:color="auto"/>
            <w:left w:val="none" w:sz="0" w:space="0" w:color="auto"/>
            <w:bottom w:val="none" w:sz="0" w:space="0" w:color="auto"/>
            <w:right w:val="none" w:sz="0" w:space="0" w:color="auto"/>
          </w:divBdr>
        </w:div>
        <w:div w:id="1395351665">
          <w:marLeft w:val="0"/>
          <w:marRight w:val="0"/>
          <w:marTop w:val="0"/>
          <w:marBottom w:val="0"/>
          <w:divBdr>
            <w:top w:val="none" w:sz="0" w:space="0" w:color="auto"/>
            <w:left w:val="none" w:sz="0" w:space="0" w:color="auto"/>
            <w:bottom w:val="none" w:sz="0" w:space="0" w:color="auto"/>
            <w:right w:val="none" w:sz="0" w:space="0" w:color="auto"/>
          </w:divBdr>
        </w:div>
        <w:div w:id="2083679930">
          <w:marLeft w:val="0"/>
          <w:marRight w:val="0"/>
          <w:marTop w:val="0"/>
          <w:marBottom w:val="0"/>
          <w:divBdr>
            <w:top w:val="none" w:sz="0" w:space="0" w:color="auto"/>
            <w:left w:val="none" w:sz="0" w:space="0" w:color="auto"/>
            <w:bottom w:val="none" w:sz="0" w:space="0" w:color="auto"/>
            <w:right w:val="none" w:sz="0" w:space="0" w:color="auto"/>
          </w:divBdr>
        </w:div>
        <w:div w:id="1805856133">
          <w:marLeft w:val="0"/>
          <w:marRight w:val="0"/>
          <w:marTop w:val="0"/>
          <w:marBottom w:val="0"/>
          <w:divBdr>
            <w:top w:val="none" w:sz="0" w:space="0" w:color="auto"/>
            <w:left w:val="none" w:sz="0" w:space="0" w:color="auto"/>
            <w:bottom w:val="none" w:sz="0" w:space="0" w:color="auto"/>
            <w:right w:val="none" w:sz="0" w:space="0" w:color="auto"/>
          </w:divBdr>
        </w:div>
        <w:div w:id="1535967424">
          <w:marLeft w:val="0"/>
          <w:marRight w:val="0"/>
          <w:marTop w:val="0"/>
          <w:marBottom w:val="0"/>
          <w:divBdr>
            <w:top w:val="none" w:sz="0" w:space="0" w:color="auto"/>
            <w:left w:val="none" w:sz="0" w:space="0" w:color="auto"/>
            <w:bottom w:val="none" w:sz="0" w:space="0" w:color="auto"/>
            <w:right w:val="none" w:sz="0" w:space="0" w:color="auto"/>
          </w:divBdr>
        </w:div>
        <w:div w:id="1024747646">
          <w:marLeft w:val="0"/>
          <w:marRight w:val="0"/>
          <w:marTop w:val="0"/>
          <w:marBottom w:val="0"/>
          <w:divBdr>
            <w:top w:val="none" w:sz="0" w:space="0" w:color="auto"/>
            <w:left w:val="none" w:sz="0" w:space="0" w:color="auto"/>
            <w:bottom w:val="none" w:sz="0" w:space="0" w:color="auto"/>
            <w:right w:val="none" w:sz="0" w:space="0" w:color="auto"/>
          </w:divBdr>
        </w:div>
        <w:div w:id="1101530817">
          <w:marLeft w:val="0"/>
          <w:marRight w:val="0"/>
          <w:marTop w:val="0"/>
          <w:marBottom w:val="0"/>
          <w:divBdr>
            <w:top w:val="none" w:sz="0" w:space="0" w:color="auto"/>
            <w:left w:val="none" w:sz="0" w:space="0" w:color="auto"/>
            <w:bottom w:val="none" w:sz="0" w:space="0" w:color="auto"/>
            <w:right w:val="none" w:sz="0" w:space="0" w:color="auto"/>
          </w:divBdr>
        </w:div>
        <w:div w:id="412624510">
          <w:marLeft w:val="0"/>
          <w:marRight w:val="0"/>
          <w:marTop w:val="0"/>
          <w:marBottom w:val="0"/>
          <w:divBdr>
            <w:top w:val="none" w:sz="0" w:space="0" w:color="auto"/>
            <w:left w:val="none" w:sz="0" w:space="0" w:color="auto"/>
            <w:bottom w:val="none" w:sz="0" w:space="0" w:color="auto"/>
            <w:right w:val="none" w:sz="0" w:space="0" w:color="auto"/>
          </w:divBdr>
        </w:div>
        <w:div w:id="1331058800">
          <w:marLeft w:val="0"/>
          <w:marRight w:val="0"/>
          <w:marTop w:val="0"/>
          <w:marBottom w:val="0"/>
          <w:divBdr>
            <w:top w:val="none" w:sz="0" w:space="0" w:color="auto"/>
            <w:left w:val="none" w:sz="0" w:space="0" w:color="auto"/>
            <w:bottom w:val="none" w:sz="0" w:space="0" w:color="auto"/>
            <w:right w:val="none" w:sz="0" w:space="0" w:color="auto"/>
          </w:divBdr>
        </w:div>
        <w:div w:id="1669166673">
          <w:marLeft w:val="0"/>
          <w:marRight w:val="0"/>
          <w:marTop w:val="0"/>
          <w:marBottom w:val="0"/>
          <w:divBdr>
            <w:top w:val="none" w:sz="0" w:space="0" w:color="auto"/>
            <w:left w:val="none" w:sz="0" w:space="0" w:color="auto"/>
            <w:bottom w:val="none" w:sz="0" w:space="0" w:color="auto"/>
            <w:right w:val="none" w:sz="0" w:space="0" w:color="auto"/>
          </w:divBdr>
        </w:div>
        <w:div w:id="493842919">
          <w:marLeft w:val="0"/>
          <w:marRight w:val="0"/>
          <w:marTop w:val="0"/>
          <w:marBottom w:val="0"/>
          <w:divBdr>
            <w:top w:val="none" w:sz="0" w:space="0" w:color="auto"/>
            <w:left w:val="none" w:sz="0" w:space="0" w:color="auto"/>
            <w:bottom w:val="none" w:sz="0" w:space="0" w:color="auto"/>
            <w:right w:val="none" w:sz="0" w:space="0" w:color="auto"/>
          </w:divBdr>
        </w:div>
        <w:div w:id="1277252116">
          <w:marLeft w:val="0"/>
          <w:marRight w:val="0"/>
          <w:marTop w:val="0"/>
          <w:marBottom w:val="0"/>
          <w:divBdr>
            <w:top w:val="none" w:sz="0" w:space="0" w:color="auto"/>
            <w:left w:val="none" w:sz="0" w:space="0" w:color="auto"/>
            <w:bottom w:val="none" w:sz="0" w:space="0" w:color="auto"/>
            <w:right w:val="none" w:sz="0" w:space="0" w:color="auto"/>
          </w:divBdr>
        </w:div>
        <w:div w:id="1681350478">
          <w:marLeft w:val="0"/>
          <w:marRight w:val="0"/>
          <w:marTop w:val="0"/>
          <w:marBottom w:val="0"/>
          <w:divBdr>
            <w:top w:val="none" w:sz="0" w:space="0" w:color="auto"/>
            <w:left w:val="none" w:sz="0" w:space="0" w:color="auto"/>
            <w:bottom w:val="none" w:sz="0" w:space="0" w:color="auto"/>
            <w:right w:val="none" w:sz="0" w:space="0" w:color="auto"/>
          </w:divBdr>
        </w:div>
        <w:div w:id="1219781902">
          <w:marLeft w:val="0"/>
          <w:marRight w:val="0"/>
          <w:marTop w:val="0"/>
          <w:marBottom w:val="0"/>
          <w:divBdr>
            <w:top w:val="none" w:sz="0" w:space="0" w:color="auto"/>
            <w:left w:val="none" w:sz="0" w:space="0" w:color="auto"/>
            <w:bottom w:val="none" w:sz="0" w:space="0" w:color="auto"/>
            <w:right w:val="none" w:sz="0" w:space="0" w:color="auto"/>
          </w:divBdr>
        </w:div>
        <w:div w:id="2008090299">
          <w:marLeft w:val="0"/>
          <w:marRight w:val="0"/>
          <w:marTop w:val="0"/>
          <w:marBottom w:val="0"/>
          <w:divBdr>
            <w:top w:val="none" w:sz="0" w:space="0" w:color="auto"/>
            <w:left w:val="none" w:sz="0" w:space="0" w:color="auto"/>
            <w:bottom w:val="none" w:sz="0" w:space="0" w:color="auto"/>
            <w:right w:val="none" w:sz="0" w:space="0" w:color="auto"/>
          </w:divBdr>
        </w:div>
        <w:div w:id="909073735">
          <w:marLeft w:val="0"/>
          <w:marRight w:val="0"/>
          <w:marTop w:val="0"/>
          <w:marBottom w:val="0"/>
          <w:divBdr>
            <w:top w:val="none" w:sz="0" w:space="0" w:color="auto"/>
            <w:left w:val="none" w:sz="0" w:space="0" w:color="auto"/>
            <w:bottom w:val="none" w:sz="0" w:space="0" w:color="auto"/>
            <w:right w:val="none" w:sz="0" w:space="0" w:color="auto"/>
          </w:divBdr>
        </w:div>
        <w:div w:id="501966681">
          <w:marLeft w:val="0"/>
          <w:marRight w:val="0"/>
          <w:marTop w:val="0"/>
          <w:marBottom w:val="0"/>
          <w:divBdr>
            <w:top w:val="none" w:sz="0" w:space="0" w:color="auto"/>
            <w:left w:val="none" w:sz="0" w:space="0" w:color="auto"/>
            <w:bottom w:val="none" w:sz="0" w:space="0" w:color="auto"/>
            <w:right w:val="none" w:sz="0" w:space="0" w:color="auto"/>
          </w:divBdr>
        </w:div>
        <w:div w:id="1534924769">
          <w:marLeft w:val="0"/>
          <w:marRight w:val="0"/>
          <w:marTop w:val="0"/>
          <w:marBottom w:val="0"/>
          <w:divBdr>
            <w:top w:val="none" w:sz="0" w:space="0" w:color="auto"/>
            <w:left w:val="none" w:sz="0" w:space="0" w:color="auto"/>
            <w:bottom w:val="none" w:sz="0" w:space="0" w:color="auto"/>
            <w:right w:val="none" w:sz="0" w:space="0" w:color="auto"/>
          </w:divBdr>
        </w:div>
        <w:div w:id="670058978">
          <w:marLeft w:val="0"/>
          <w:marRight w:val="0"/>
          <w:marTop w:val="0"/>
          <w:marBottom w:val="0"/>
          <w:divBdr>
            <w:top w:val="none" w:sz="0" w:space="0" w:color="auto"/>
            <w:left w:val="none" w:sz="0" w:space="0" w:color="auto"/>
            <w:bottom w:val="none" w:sz="0" w:space="0" w:color="auto"/>
            <w:right w:val="none" w:sz="0" w:space="0" w:color="auto"/>
          </w:divBdr>
        </w:div>
        <w:div w:id="1849363274">
          <w:marLeft w:val="0"/>
          <w:marRight w:val="0"/>
          <w:marTop w:val="0"/>
          <w:marBottom w:val="0"/>
          <w:divBdr>
            <w:top w:val="none" w:sz="0" w:space="0" w:color="auto"/>
            <w:left w:val="none" w:sz="0" w:space="0" w:color="auto"/>
            <w:bottom w:val="none" w:sz="0" w:space="0" w:color="auto"/>
            <w:right w:val="none" w:sz="0" w:space="0" w:color="auto"/>
          </w:divBdr>
        </w:div>
        <w:div w:id="791284363">
          <w:marLeft w:val="0"/>
          <w:marRight w:val="0"/>
          <w:marTop w:val="0"/>
          <w:marBottom w:val="0"/>
          <w:divBdr>
            <w:top w:val="none" w:sz="0" w:space="0" w:color="auto"/>
            <w:left w:val="none" w:sz="0" w:space="0" w:color="auto"/>
            <w:bottom w:val="none" w:sz="0" w:space="0" w:color="auto"/>
            <w:right w:val="none" w:sz="0" w:space="0" w:color="auto"/>
          </w:divBdr>
        </w:div>
        <w:div w:id="1935623444">
          <w:marLeft w:val="0"/>
          <w:marRight w:val="0"/>
          <w:marTop w:val="0"/>
          <w:marBottom w:val="0"/>
          <w:divBdr>
            <w:top w:val="none" w:sz="0" w:space="0" w:color="auto"/>
            <w:left w:val="none" w:sz="0" w:space="0" w:color="auto"/>
            <w:bottom w:val="none" w:sz="0" w:space="0" w:color="auto"/>
            <w:right w:val="none" w:sz="0" w:space="0" w:color="auto"/>
          </w:divBdr>
        </w:div>
        <w:div w:id="1012269137">
          <w:marLeft w:val="0"/>
          <w:marRight w:val="0"/>
          <w:marTop w:val="0"/>
          <w:marBottom w:val="0"/>
          <w:divBdr>
            <w:top w:val="none" w:sz="0" w:space="0" w:color="auto"/>
            <w:left w:val="none" w:sz="0" w:space="0" w:color="auto"/>
            <w:bottom w:val="none" w:sz="0" w:space="0" w:color="auto"/>
            <w:right w:val="none" w:sz="0" w:space="0" w:color="auto"/>
          </w:divBdr>
        </w:div>
        <w:div w:id="418018274">
          <w:marLeft w:val="0"/>
          <w:marRight w:val="0"/>
          <w:marTop w:val="0"/>
          <w:marBottom w:val="0"/>
          <w:divBdr>
            <w:top w:val="none" w:sz="0" w:space="0" w:color="auto"/>
            <w:left w:val="none" w:sz="0" w:space="0" w:color="auto"/>
            <w:bottom w:val="none" w:sz="0" w:space="0" w:color="auto"/>
            <w:right w:val="none" w:sz="0" w:space="0" w:color="auto"/>
          </w:divBdr>
        </w:div>
        <w:div w:id="1605116578">
          <w:marLeft w:val="0"/>
          <w:marRight w:val="0"/>
          <w:marTop w:val="0"/>
          <w:marBottom w:val="0"/>
          <w:divBdr>
            <w:top w:val="none" w:sz="0" w:space="0" w:color="auto"/>
            <w:left w:val="none" w:sz="0" w:space="0" w:color="auto"/>
            <w:bottom w:val="none" w:sz="0" w:space="0" w:color="auto"/>
            <w:right w:val="none" w:sz="0" w:space="0" w:color="auto"/>
          </w:divBdr>
        </w:div>
        <w:div w:id="711618454">
          <w:marLeft w:val="0"/>
          <w:marRight w:val="0"/>
          <w:marTop w:val="0"/>
          <w:marBottom w:val="0"/>
          <w:divBdr>
            <w:top w:val="none" w:sz="0" w:space="0" w:color="auto"/>
            <w:left w:val="none" w:sz="0" w:space="0" w:color="auto"/>
            <w:bottom w:val="none" w:sz="0" w:space="0" w:color="auto"/>
            <w:right w:val="none" w:sz="0" w:space="0" w:color="auto"/>
          </w:divBdr>
        </w:div>
        <w:div w:id="1984312603">
          <w:marLeft w:val="0"/>
          <w:marRight w:val="0"/>
          <w:marTop w:val="0"/>
          <w:marBottom w:val="0"/>
          <w:divBdr>
            <w:top w:val="none" w:sz="0" w:space="0" w:color="auto"/>
            <w:left w:val="none" w:sz="0" w:space="0" w:color="auto"/>
            <w:bottom w:val="none" w:sz="0" w:space="0" w:color="auto"/>
            <w:right w:val="none" w:sz="0" w:space="0" w:color="auto"/>
          </w:divBdr>
        </w:div>
        <w:div w:id="1933393308">
          <w:marLeft w:val="0"/>
          <w:marRight w:val="0"/>
          <w:marTop w:val="0"/>
          <w:marBottom w:val="0"/>
          <w:divBdr>
            <w:top w:val="none" w:sz="0" w:space="0" w:color="auto"/>
            <w:left w:val="none" w:sz="0" w:space="0" w:color="auto"/>
            <w:bottom w:val="none" w:sz="0" w:space="0" w:color="auto"/>
            <w:right w:val="none" w:sz="0" w:space="0" w:color="auto"/>
          </w:divBdr>
        </w:div>
        <w:div w:id="806626230">
          <w:marLeft w:val="0"/>
          <w:marRight w:val="0"/>
          <w:marTop w:val="0"/>
          <w:marBottom w:val="0"/>
          <w:divBdr>
            <w:top w:val="none" w:sz="0" w:space="0" w:color="auto"/>
            <w:left w:val="none" w:sz="0" w:space="0" w:color="auto"/>
            <w:bottom w:val="none" w:sz="0" w:space="0" w:color="auto"/>
            <w:right w:val="none" w:sz="0" w:space="0" w:color="auto"/>
          </w:divBdr>
        </w:div>
        <w:div w:id="84964469">
          <w:marLeft w:val="0"/>
          <w:marRight w:val="0"/>
          <w:marTop w:val="0"/>
          <w:marBottom w:val="0"/>
          <w:divBdr>
            <w:top w:val="none" w:sz="0" w:space="0" w:color="auto"/>
            <w:left w:val="none" w:sz="0" w:space="0" w:color="auto"/>
            <w:bottom w:val="none" w:sz="0" w:space="0" w:color="auto"/>
            <w:right w:val="none" w:sz="0" w:space="0" w:color="auto"/>
          </w:divBdr>
        </w:div>
        <w:div w:id="1296714293">
          <w:marLeft w:val="0"/>
          <w:marRight w:val="0"/>
          <w:marTop w:val="0"/>
          <w:marBottom w:val="0"/>
          <w:divBdr>
            <w:top w:val="none" w:sz="0" w:space="0" w:color="auto"/>
            <w:left w:val="none" w:sz="0" w:space="0" w:color="auto"/>
            <w:bottom w:val="none" w:sz="0" w:space="0" w:color="auto"/>
            <w:right w:val="none" w:sz="0" w:space="0" w:color="auto"/>
          </w:divBdr>
        </w:div>
        <w:div w:id="2136941040">
          <w:marLeft w:val="0"/>
          <w:marRight w:val="0"/>
          <w:marTop w:val="0"/>
          <w:marBottom w:val="0"/>
          <w:divBdr>
            <w:top w:val="none" w:sz="0" w:space="0" w:color="auto"/>
            <w:left w:val="none" w:sz="0" w:space="0" w:color="auto"/>
            <w:bottom w:val="none" w:sz="0" w:space="0" w:color="auto"/>
            <w:right w:val="none" w:sz="0" w:space="0" w:color="auto"/>
          </w:divBdr>
        </w:div>
        <w:div w:id="315379935">
          <w:marLeft w:val="0"/>
          <w:marRight w:val="0"/>
          <w:marTop w:val="0"/>
          <w:marBottom w:val="0"/>
          <w:divBdr>
            <w:top w:val="none" w:sz="0" w:space="0" w:color="auto"/>
            <w:left w:val="none" w:sz="0" w:space="0" w:color="auto"/>
            <w:bottom w:val="none" w:sz="0" w:space="0" w:color="auto"/>
            <w:right w:val="none" w:sz="0" w:space="0" w:color="auto"/>
          </w:divBdr>
        </w:div>
        <w:div w:id="257105024">
          <w:marLeft w:val="0"/>
          <w:marRight w:val="0"/>
          <w:marTop w:val="0"/>
          <w:marBottom w:val="0"/>
          <w:divBdr>
            <w:top w:val="none" w:sz="0" w:space="0" w:color="auto"/>
            <w:left w:val="none" w:sz="0" w:space="0" w:color="auto"/>
            <w:bottom w:val="none" w:sz="0" w:space="0" w:color="auto"/>
            <w:right w:val="none" w:sz="0" w:space="0" w:color="auto"/>
          </w:divBdr>
        </w:div>
        <w:div w:id="2031106401">
          <w:marLeft w:val="0"/>
          <w:marRight w:val="0"/>
          <w:marTop w:val="0"/>
          <w:marBottom w:val="0"/>
          <w:divBdr>
            <w:top w:val="none" w:sz="0" w:space="0" w:color="auto"/>
            <w:left w:val="none" w:sz="0" w:space="0" w:color="auto"/>
            <w:bottom w:val="none" w:sz="0" w:space="0" w:color="auto"/>
            <w:right w:val="none" w:sz="0" w:space="0" w:color="auto"/>
          </w:divBdr>
        </w:div>
        <w:div w:id="1598054434">
          <w:marLeft w:val="0"/>
          <w:marRight w:val="0"/>
          <w:marTop w:val="0"/>
          <w:marBottom w:val="0"/>
          <w:divBdr>
            <w:top w:val="none" w:sz="0" w:space="0" w:color="auto"/>
            <w:left w:val="none" w:sz="0" w:space="0" w:color="auto"/>
            <w:bottom w:val="none" w:sz="0" w:space="0" w:color="auto"/>
            <w:right w:val="none" w:sz="0" w:space="0" w:color="auto"/>
          </w:divBdr>
        </w:div>
        <w:div w:id="207693627">
          <w:marLeft w:val="0"/>
          <w:marRight w:val="0"/>
          <w:marTop w:val="0"/>
          <w:marBottom w:val="0"/>
          <w:divBdr>
            <w:top w:val="none" w:sz="0" w:space="0" w:color="auto"/>
            <w:left w:val="none" w:sz="0" w:space="0" w:color="auto"/>
            <w:bottom w:val="none" w:sz="0" w:space="0" w:color="auto"/>
            <w:right w:val="none" w:sz="0" w:space="0" w:color="auto"/>
          </w:divBdr>
        </w:div>
        <w:div w:id="462771762">
          <w:marLeft w:val="0"/>
          <w:marRight w:val="0"/>
          <w:marTop w:val="0"/>
          <w:marBottom w:val="0"/>
          <w:divBdr>
            <w:top w:val="none" w:sz="0" w:space="0" w:color="auto"/>
            <w:left w:val="none" w:sz="0" w:space="0" w:color="auto"/>
            <w:bottom w:val="none" w:sz="0" w:space="0" w:color="auto"/>
            <w:right w:val="none" w:sz="0" w:space="0" w:color="auto"/>
          </w:divBdr>
        </w:div>
        <w:div w:id="1844200329">
          <w:marLeft w:val="0"/>
          <w:marRight w:val="0"/>
          <w:marTop w:val="0"/>
          <w:marBottom w:val="0"/>
          <w:divBdr>
            <w:top w:val="none" w:sz="0" w:space="0" w:color="auto"/>
            <w:left w:val="none" w:sz="0" w:space="0" w:color="auto"/>
            <w:bottom w:val="none" w:sz="0" w:space="0" w:color="auto"/>
            <w:right w:val="none" w:sz="0" w:space="0" w:color="auto"/>
          </w:divBdr>
        </w:div>
        <w:div w:id="162625903">
          <w:marLeft w:val="0"/>
          <w:marRight w:val="0"/>
          <w:marTop w:val="0"/>
          <w:marBottom w:val="0"/>
          <w:divBdr>
            <w:top w:val="none" w:sz="0" w:space="0" w:color="auto"/>
            <w:left w:val="none" w:sz="0" w:space="0" w:color="auto"/>
            <w:bottom w:val="none" w:sz="0" w:space="0" w:color="auto"/>
            <w:right w:val="none" w:sz="0" w:space="0" w:color="auto"/>
          </w:divBdr>
        </w:div>
        <w:div w:id="867910257">
          <w:marLeft w:val="0"/>
          <w:marRight w:val="0"/>
          <w:marTop w:val="0"/>
          <w:marBottom w:val="0"/>
          <w:divBdr>
            <w:top w:val="none" w:sz="0" w:space="0" w:color="auto"/>
            <w:left w:val="none" w:sz="0" w:space="0" w:color="auto"/>
            <w:bottom w:val="none" w:sz="0" w:space="0" w:color="auto"/>
            <w:right w:val="none" w:sz="0" w:space="0" w:color="auto"/>
          </w:divBdr>
        </w:div>
        <w:div w:id="231308564">
          <w:marLeft w:val="0"/>
          <w:marRight w:val="0"/>
          <w:marTop w:val="0"/>
          <w:marBottom w:val="0"/>
          <w:divBdr>
            <w:top w:val="none" w:sz="0" w:space="0" w:color="auto"/>
            <w:left w:val="none" w:sz="0" w:space="0" w:color="auto"/>
            <w:bottom w:val="none" w:sz="0" w:space="0" w:color="auto"/>
            <w:right w:val="none" w:sz="0" w:space="0" w:color="auto"/>
          </w:divBdr>
        </w:div>
        <w:div w:id="245581976">
          <w:marLeft w:val="0"/>
          <w:marRight w:val="0"/>
          <w:marTop w:val="0"/>
          <w:marBottom w:val="0"/>
          <w:divBdr>
            <w:top w:val="none" w:sz="0" w:space="0" w:color="auto"/>
            <w:left w:val="none" w:sz="0" w:space="0" w:color="auto"/>
            <w:bottom w:val="none" w:sz="0" w:space="0" w:color="auto"/>
            <w:right w:val="none" w:sz="0" w:space="0" w:color="auto"/>
          </w:divBdr>
        </w:div>
        <w:div w:id="429470277">
          <w:marLeft w:val="0"/>
          <w:marRight w:val="0"/>
          <w:marTop w:val="0"/>
          <w:marBottom w:val="0"/>
          <w:divBdr>
            <w:top w:val="none" w:sz="0" w:space="0" w:color="auto"/>
            <w:left w:val="none" w:sz="0" w:space="0" w:color="auto"/>
            <w:bottom w:val="none" w:sz="0" w:space="0" w:color="auto"/>
            <w:right w:val="none" w:sz="0" w:space="0" w:color="auto"/>
          </w:divBdr>
        </w:div>
        <w:div w:id="474177951">
          <w:marLeft w:val="0"/>
          <w:marRight w:val="0"/>
          <w:marTop w:val="0"/>
          <w:marBottom w:val="0"/>
          <w:divBdr>
            <w:top w:val="none" w:sz="0" w:space="0" w:color="auto"/>
            <w:left w:val="none" w:sz="0" w:space="0" w:color="auto"/>
            <w:bottom w:val="none" w:sz="0" w:space="0" w:color="auto"/>
            <w:right w:val="none" w:sz="0" w:space="0" w:color="auto"/>
          </w:divBdr>
        </w:div>
        <w:div w:id="667951821">
          <w:marLeft w:val="0"/>
          <w:marRight w:val="0"/>
          <w:marTop w:val="0"/>
          <w:marBottom w:val="0"/>
          <w:divBdr>
            <w:top w:val="none" w:sz="0" w:space="0" w:color="auto"/>
            <w:left w:val="none" w:sz="0" w:space="0" w:color="auto"/>
            <w:bottom w:val="none" w:sz="0" w:space="0" w:color="auto"/>
            <w:right w:val="none" w:sz="0" w:space="0" w:color="auto"/>
          </w:divBdr>
        </w:div>
        <w:div w:id="405999151">
          <w:marLeft w:val="0"/>
          <w:marRight w:val="0"/>
          <w:marTop w:val="0"/>
          <w:marBottom w:val="0"/>
          <w:divBdr>
            <w:top w:val="none" w:sz="0" w:space="0" w:color="auto"/>
            <w:left w:val="none" w:sz="0" w:space="0" w:color="auto"/>
            <w:bottom w:val="none" w:sz="0" w:space="0" w:color="auto"/>
            <w:right w:val="none" w:sz="0" w:space="0" w:color="auto"/>
          </w:divBdr>
        </w:div>
        <w:div w:id="480512115">
          <w:marLeft w:val="0"/>
          <w:marRight w:val="0"/>
          <w:marTop w:val="0"/>
          <w:marBottom w:val="0"/>
          <w:divBdr>
            <w:top w:val="none" w:sz="0" w:space="0" w:color="auto"/>
            <w:left w:val="none" w:sz="0" w:space="0" w:color="auto"/>
            <w:bottom w:val="none" w:sz="0" w:space="0" w:color="auto"/>
            <w:right w:val="none" w:sz="0" w:space="0" w:color="auto"/>
          </w:divBdr>
        </w:div>
        <w:div w:id="538393014">
          <w:marLeft w:val="0"/>
          <w:marRight w:val="0"/>
          <w:marTop w:val="0"/>
          <w:marBottom w:val="0"/>
          <w:divBdr>
            <w:top w:val="none" w:sz="0" w:space="0" w:color="auto"/>
            <w:left w:val="none" w:sz="0" w:space="0" w:color="auto"/>
            <w:bottom w:val="none" w:sz="0" w:space="0" w:color="auto"/>
            <w:right w:val="none" w:sz="0" w:space="0" w:color="auto"/>
          </w:divBdr>
        </w:div>
        <w:div w:id="237643272">
          <w:marLeft w:val="0"/>
          <w:marRight w:val="0"/>
          <w:marTop w:val="0"/>
          <w:marBottom w:val="0"/>
          <w:divBdr>
            <w:top w:val="none" w:sz="0" w:space="0" w:color="auto"/>
            <w:left w:val="none" w:sz="0" w:space="0" w:color="auto"/>
            <w:bottom w:val="none" w:sz="0" w:space="0" w:color="auto"/>
            <w:right w:val="none" w:sz="0" w:space="0" w:color="auto"/>
          </w:divBdr>
        </w:div>
        <w:div w:id="420806980">
          <w:marLeft w:val="0"/>
          <w:marRight w:val="0"/>
          <w:marTop w:val="0"/>
          <w:marBottom w:val="0"/>
          <w:divBdr>
            <w:top w:val="none" w:sz="0" w:space="0" w:color="auto"/>
            <w:left w:val="none" w:sz="0" w:space="0" w:color="auto"/>
            <w:bottom w:val="none" w:sz="0" w:space="0" w:color="auto"/>
            <w:right w:val="none" w:sz="0" w:space="0" w:color="auto"/>
          </w:divBdr>
        </w:div>
        <w:div w:id="271518645">
          <w:marLeft w:val="0"/>
          <w:marRight w:val="0"/>
          <w:marTop w:val="0"/>
          <w:marBottom w:val="0"/>
          <w:divBdr>
            <w:top w:val="none" w:sz="0" w:space="0" w:color="auto"/>
            <w:left w:val="none" w:sz="0" w:space="0" w:color="auto"/>
            <w:bottom w:val="none" w:sz="0" w:space="0" w:color="auto"/>
            <w:right w:val="none" w:sz="0" w:space="0" w:color="auto"/>
          </w:divBdr>
        </w:div>
        <w:div w:id="504788116">
          <w:marLeft w:val="0"/>
          <w:marRight w:val="0"/>
          <w:marTop w:val="0"/>
          <w:marBottom w:val="0"/>
          <w:divBdr>
            <w:top w:val="none" w:sz="0" w:space="0" w:color="auto"/>
            <w:left w:val="none" w:sz="0" w:space="0" w:color="auto"/>
            <w:bottom w:val="none" w:sz="0" w:space="0" w:color="auto"/>
            <w:right w:val="none" w:sz="0" w:space="0" w:color="auto"/>
          </w:divBdr>
        </w:div>
        <w:div w:id="118574314">
          <w:marLeft w:val="0"/>
          <w:marRight w:val="0"/>
          <w:marTop w:val="0"/>
          <w:marBottom w:val="0"/>
          <w:divBdr>
            <w:top w:val="none" w:sz="0" w:space="0" w:color="auto"/>
            <w:left w:val="none" w:sz="0" w:space="0" w:color="auto"/>
            <w:bottom w:val="none" w:sz="0" w:space="0" w:color="auto"/>
            <w:right w:val="none" w:sz="0" w:space="0" w:color="auto"/>
          </w:divBdr>
        </w:div>
        <w:div w:id="1312711982">
          <w:marLeft w:val="0"/>
          <w:marRight w:val="0"/>
          <w:marTop w:val="0"/>
          <w:marBottom w:val="0"/>
          <w:divBdr>
            <w:top w:val="none" w:sz="0" w:space="0" w:color="auto"/>
            <w:left w:val="none" w:sz="0" w:space="0" w:color="auto"/>
            <w:bottom w:val="none" w:sz="0" w:space="0" w:color="auto"/>
            <w:right w:val="none" w:sz="0" w:space="0" w:color="auto"/>
          </w:divBdr>
        </w:div>
        <w:div w:id="731464994">
          <w:marLeft w:val="0"/>
          <w:marRight w:val="0"/>
          <w:marTop w:val="0"/>
          <w:marBottom w:val="0"/>
          <w:divBdr>
            <w:top w:val="none" w:sz="0" w:space="0" w:color="auto"/>
            <w:left w:val="none" w:sz="0" w:space="0" w:color="auto"/>
            <w:bottom w:val="none" w:sz="0" w:space="0" w:color="auto"/>
            <w:right w:val="none" w:sz="0" w:space="0" w:color="auto"/>
          </w:divBdr>
        </w:div>
        <w:div w:id="1261136886">
          <w:marLeft w:val="0"/>
          <w:marRight w:val="0"/>
          <w:marTop w:val="0"/>
          <w:marBottom w:val="0"/>
          <w:divBdr>
            <w:top w:val="none" w:sz="0" w:space="0" w:color="auto"/>
            <w:left w:val="none" w:sz="0" w:space="0" w:color="auto"/>
            <w:bottom w:val="none" w:sz="0" w:space="0" w:color="auto"/>
            <w:right w:val="none" w:sz="0" w:space="0" w:color="auto"/>
          </w:divBdr>
        </w:div>
        <w:div w:id="1859928519">
          <w:marLeft w:val="0"/>
          <w:marRight w:val="0"/>
          <w:marTop w:val="0"/>
          <w:marBottom w:val="0"/>
          <w:divBdr>
            <w:top w:val="none" w:sz="0" w:space="0" w:color="auto"/>
            <w:left w:val="none" w:sz="0" w:space="0" w:color="auto"/>
            <w:bottom w:val="none" w:sz="0" w:space="0" w:color="auto"/>
            <w:right w:val="none" w:sz="0" w:space="0" w:color="auto"/>
          </w:divBdr>
        </w:div>
        <w:div w:id="163787862">
          <w:marLeft w:val="0"/>
          <w:marRight w:val="0"/>
          <w:marTop w:val="0"/>
          <w:marBottom w:val="0"/>
          <w:divBdr>
            <w:top w:val="none" w:sz="0" w:space="0" w:color="auto"/>
            <w:left w:val="none" w:sz="0" w:space="0" w:color="auto"/>
            <w:bottom w:val="none" w:sz="0" w:space="0" w:color="auto"/>
            <w:right w:val="none" w:sz="0" w:space="0" w:color="auto"/>
          </w:divBdr>
        </w:div>
        <w:div w:id="1360353926">
          <w:marLeft w:val="0"/>
          <w:marRight w:val="0"/>
          <w:marTop w:val="0"/>
          <w:marBottom w:val="0"/>
          <w:divBdr>
            <w:top w:val="none" w:sz="0" w:space="0" w:color="auto"/>
            <w:left w:val="none" w:sz="0" w:space="0" w:color="auto"/>
            <w:bottom w:val="none" w:sz="0" w:space="0" w:color="auto"/>
            <w:right w:val="none" w:sz="0" w:space="0" w:color="auto"/>
          </w:divBdr>
        </w:div>
        <w:div w:id="1691491817">
          <w:marLeft w:val="0"/>
          <w:marRight w:val="0"/>
          <w:marTop w:val="0"/>
          <w:marBottom w:val="0"/>
          <w:divBdr>
            <w:top w:val="none" w:sz="0" w:space="0" w:color="auto"/>
            <w:left w:val="none" w:sz="0" w:space="0" w:color="auto"/>
            <w:bottom w:val="none" w:sz="0" w:space="0" w:color="auto"/>
            <w:right w:val="none" w:sz="0" w:space="0" w:color="auto"/>
          </w:divBdr>
        </w:div>
        <w:div w:id="2004894452">
          <w:marLeft w:val="0"/>
          <w:marRight w:val="0"/>
          <w:marTop w:val="0"/>
          <w:marBottom w:val="0"/>
          <w:divBdr>
            <w:top w:val="none" w:sz="0" w:space="0" w:color="auto"/>
            <w:left w:val="none" w:sz="0" w:space="0" w:color="auto"/>
            <w:bottom w:val="none" w:sz="0" w:space="0" w:color="auto"/>
            <w:right w:val="none" w:sz="0" w:space="0" w:color="auto"/>
          </w:divBdr>
        </w:div>
        <w:div w:id="642348002">
          <w:marLeft w:val="0"/>
          <w:marRight w:val="0"/>
          <w:marTop w:val="0"/>
          <w:marBottom w:val="0"/>
          <w:divBdr>
            <w:top w:val="none" w:sz="0" w:space="0" w:color="auto"/>
            <w:left w:val="none" w:sz="0" w:space="0" w:color="auto"/>
            <w:bottom w:val="none" w:sz="0" w:space="0" w:color="auto"/>
            <w:right w:val="none" w:sz="0" w:space="0" w:color="auto"/>
          </w:divBdr>
        </w:div>
        <w:div w:id="1126312208">
          <w:marLeft w:val="0"/>
          <w:marRight w:val="0"/>
          <w:marTop w:val="0"/>
          <w:marBottom w:val="0"/>
          <w:divBdr>
            <w:top w:val="none" w:sz="0" w:space="0" w:color="auto"/>
            <w:left w:val="none" w:sz="0" w:space="0" w:color="auto"/>
            <w:bottom w:val="none" w:sz="0" w:space="0" w:color="auto"/>
            <w:right w:val="none" w:sz="0" w:space="0" w:color="auto"/>
          </w:divBdr>
        </w:div>
        <w:div w:id="1740636945">
          <w:marLeft w:val="0"/>
          <w:marRight w:val="0"/>
          <w:marTop w:val="0"/>
          <w:marBottom w:val="0"/>
          <w:divBdr>
            <w:top w:val="none" w:sz="0" w:space="0" w:color="auto"/>
            <w:left w:val="none" w:sz="0" w:space="0" w:color="auto"/>
            <w:bottom w:val="none" w:sz="0" w:space="0" w:color="auto"/>
            <w:right w:val="none" w:sz="0" w:space="0" w:color="auto"/>
          </w:divBdr>
        </w:div>
        <w:div w:id="622922717">
          <w:marLeft w:val="0"/>
          <w:marRight w:val="0"/>
          <w:marTop w:val="0"/>
          <w:marBottom w:val="0"/>
          <w:divBdr>
            <w:top w:val="none" w:sz="0" w:space="0" w:color="auto"/>
            <w:left w:val="none" w:sz="0" w:space="0" w:color="auto"/>
            <w:bottom w:val="none" w:sz="0" w:space="0" w:color="auto"/>
            <w:right w:val="none" w:sz="0" w:space="0" w:color="auto"/>
          </w:divBdr>
        </w:div>
        <w:div w:id="389038155">
          <w:marLeft w:val="0"/>
          <w:marRight w:val="0"/>
          <w:marTop w:val="0"/>
          <w:marBottom w:val="0"/>
          <w:divBdr>
            <w:top w:val="none" w:sz="0" w:space="0" w:color="auto"/>
            <w:left w:val="none" w:sz="0" w:space="0" w:color="auto"/>
            <w:bottom w:val="none" w:sz="0" w:space="0" w:color="auto"/>
            <w:right w:val="none" w:sz="0" w:space="0" w:color="auto"/>
          </w:divBdr>
        </w:div>
        <w:div w:id="596253074">
          <w:marLeft w:val="0"/>
          <w:marRight w:val="0"/>
          <w:marTop w:val="0"/>
          <w:marBottom w:val="0"/>
          <w:divBdr>
            <w:top w:val="none" w:sz="0" w:space="0" w:color="auto"/>
            <w:left w:val="none" w:sz="0" w:space="0" w:color="auto"/>
            <w:bottom w:val="none" w:sz="0" w:space="0" w:color="auto"/>
            <w:right w:val="none" w:sz="0" w:space="0" w:color="auto"/>
          </w:divBdr>
        </w:div>
        <w:div w:id="162009115">
          <w:marLeft w:val="0"/>
          <w:marRight w:val="0"/>
          <w:marTop w:val="0"/>
          <w:marBottom w:val="0"/>
          <w:divBdr>
            <w:top w:val="none" w:sz="0" w:space="0" w:color="auto"/>
            <w:left w:val="none" w:sz="0" w:space="0" w:color="auto"/>
            <w:bottom w:val="none" w:sz="0" w:space="0" w:color="auto"/>
            <w:right w:val="none" w:sz="0" w:space="0" w:color="auto"/>
          </w:divBdr>
        </w:div>
        <w:div w:id="1701859881">
          <w:marLeft w:val="0"/>
          <w:marRight w:val="0"/>
          <w:marTop w:val="0"/>
          <w:marBottom w:val="0"/>
          <w:divBdr>
            <w:top w:val="none" w:sz="0" w:space="0" w:color="auto"/>
            <w:left w:val="none" w:sz="0" w:space="0" w:color="auto"/>
            <w:bottom w:val="none" w:sz="0" w:space="0" w:color="auto"/>
            <w:right w:val="none" w:sz="0" w:space="0" w:color="auto"/>
          </w:divBdr>
        </w:div>
        <w:div w:id="191654578">
          <w:marLeft w:val="0"/>
          <w:marRight w:val="0"/>
          <w:marTop w:val="0"/>
          <w:marBottom w:val="0"/>
          <w:divBdr>
            <w:top w:val="none" w:sz="0" w:space="0" w:color="auto"/>
            <w:left w:val="none" w:sz="0" w:space="0" w:color="auto"/>
            <w:bottom w:val="none" w:sz="0" w:space="0" w:color="auto"/>
            <w:right w:val="none" w:sz="0" w:space="0" w:color="auto"/>
          </w:divBdr>
        </w:div>
        <w:div w:id="1676498000">
          <w:marLeft w:val="0"/>
          <w:marRight w:val="0"/>
          <w:marTop w:val="0"/>
          <w:marBottom w:val="0"/>
          <w:divBdr>
            <w:top w:val="none" w:sz="0" w:space="0" w:color="auto"/>
            <w:left w:val="none" w:sz="0" w:space="0" w:color="auto"/>
            <w:bottom w:val="none" w:sz="0" w:space="0" w:color="auto"/>
            <w:right w:val="none" w:sz="0" w:space="0" w:color="auto"/>
          </w:divBdr>
        </w:div>
        <w:div w:id="560166920">
          <w:marLeft w:val="0"/>
          <w:marRight w:val="0"/>
          <w:marTop w:val="0"/>
          <w:marBottom w:val="0"/>
          <w:divBdr>
            <w:top w:val="none" w:sz="0" w:space="0" w:color="auto"/>
            <w:left w:val="none" w:sz="0" w:space="0" w:color="auto"/>
            <w:bottom w:val="none" w:sz="0" w:space="0" w:color="auto"/>
            <w:right w:val="none" w:sz="0" w:space="0" w:color="auto"/>
          </w:divBdr>
        </w:div>
        <w:div w:id="2076390641">
          <w:marLeft w:val="0"/>
          <w:marRight w:val="0"/>
          <w:marTop w:val="0"/>
          <w:marBottom w:val="0"/>
          <w:divBdr>
            <w:top w:val="none" w:sz="0" w:space="0" w:color="auto"/>
            <w:left w:val="none" w:sz="0" w:space="0" w:color="auto"/>
            <w:bottom w:val="none" w:sz="0" w:space="0" w:color="auto"/>
            <w:right w:val="none" w:sz="0" w:space="0" w:color="auto"/>
          </w:divBdr>
        </w:div>
        <w:div w:id="547691386">
          <w:marLeft w:val="0"/>
          <w:marRight w:val="0"/>
          <w:marTop w:val="0"/>
          <w:marBottom w:val="0"/>
          <w:divBdr>
            <w:top w:val="none" w:sz="0" w:space="0" w:color="auto"/>
            <w:left w:val="none" w:sz="0" w:space="0" w:color="auto"/>
            <w:bottom w:val="none" w:sz="0" w:space="0" w:color="auto"/>
            <w:right w:val="none" w:sz="0" w:space="0" w:color="auto"/>
          </w:divBdr>
        </w:div>
        <w:div w:id="668942974">
          <w:marLeft w:val="0"/>
          <w:marRight w:val="0"/>
          <w:marTop w:val="0"/>
          <w:marBottom w:val="0"/>
          <w:divBdr>
            <w:top w:val="none" w:sz="0" w:space="0" w:color="auto"/>
            <w:left w:val="none" w:sz="0" w:space="0" w:color="auto"/>
            <w:bottom w:val="none" w:sz="0" w:space="0" w:color="auto"/>
            <w:right w:val="none" w:sz="0" w:space="0" w:color="auto"/>
          </w:divBdr>
        </w:div>
        <w:div w:id="41753808">
          <w:marLeft w:val="0"/>
          <w:marRight w:val="0"/>
          <w:marTop w:val="0"/>
          <w:marBottom w:val="0"/>
          <w:divBdr>
            <w:top w:val="none" w:sz="0" w:space="0" w:color="auto"/>
            <w:left w:val="none" w:sz="0" w:space="0" w:color="auto"/>
            <w:bottom w:val="none" w:sz="0" w:space="0" w:color="auto"/>
            <w:right w:val="none" w:sz="0" w:space="0" w:color="auto"/>
          </w:divBdr>
        </w:div>
        <w:div w:id="1913273093">
          <w:marLeft w:val="0"/>
          <w:marRight w:val="0"/>
          <w:marTop w:val="0"/>
          <w:marBottom w:val="0"/>
          <w:divBdr>
            <w:top w:val="none" w:sz="0" w:space="0" w:color="auto"/>
            <w:left w:val="none" w:sz="0" w:space="0" w:color="auto"/>
            <w:bottom w:val="none" w:sz="0" w:space="0" w:color="auto"/>
            <w:right w:val="none" w:sz="0" w:space="0" w:color="auto"/>
          </w:divBdr>
        </w:div>
        <w:div w:id="904293678">
          <w:marLeft w:val="0"/>
          <w:marRight w:val="0"/>
          <w:marTop w:val="0"/>
          <w:marBottom w:val="0"/>
          <w:divBdr>
            <w:top w:val="none" w:sz="0" w:space="0" w:color="auto"/>
            <w:left w:val="none" w:sz="0" w:space="0" w:color="auto"/>
            <w:bottom w:val="none" w:sz="0" w:space="0" w:color="auto"/>
            <w:right w:val="none" w:sz="0" w:space="0" w:color="auto"/>
          </w:divBdr>
        </w:div>
        <w:div w:id="415632940">
          <w:marLeft w:val="0"/>
          <w:marRight w:val="0"/>
          <w:marTop w:val="0"/>
          <w:marBottom w:val="0"/>
          <w:divBdr>
            <w:top w:val="none" w:sz="0" w:space="0" w:color="auto"/>
            <w:left w:val="none" w:sz="0" w:space="0" w:color="auto"/>
            <w:bottom w:val="none" w:sz="0" w:space="0" w:color="auto"/>
            <w:right w:val="none" w:sz="0" w:space="0" w:color="auto"/>
          </w:divBdr>
        </w:div>
        <w:div w:id="1065493818">
          <w:marLeft w:val="0"/>
          <w:marRight w:val="0"/>
          <w:marTop w:val="0"/>
          <w:marBottom w:val="0"/>
          <w:divBdr>
            <w:top w:val="none" w:sz="0" w:space="0" w:color="auto"/>
            <w:left w:val="none" w:sz="0" w:space="0" w:color="auto"/>
            <w:bottom w:val="none" w:sz="0" w:space="0" w:color="auto"/>
            <w:right w:val="none" w:sz="0" w:space="0" w:color="auto"/>
          </w:divBdr>
        </w:div>
        <w:div w:id="679966137">
          <w:marLeft w:val="0"/>
          <w:marRight w:val="0"/>
          <w:marTop w:val="0"/>
          <w:marBottom w:val="0"/>
          <w:divBdr>
            <w:top w:val="none" w:sz="0" w:space="0" w:color="auto"/>
            <w:left w:val="none" w:sz="0" w:space="0" w:color="auto"/>
            <w:bottom w:val="none" w:sz="0" w:space="0" w:color="auto"/>
            <w:right w:val="none" w:sz="0" w:space="0" w:color="auto"/>
          </w:divBdr>
        </w:div>
        <w:div w:id="1991519840">
          <w:marLeft w:val="0"/>
          <w:marRight w:val="0"/>
          <w:marTop w:val="0"/>
          <w:marBottom w:val="0"/>
          <w:divBdr>
            <w:top w:val="none" w:sz="0" w:space="0" w:color="auto"/>
            <w:left w:val="none" w:sz="0" w:space="0" w:color="auto"/>
            <w:bottom w:val="none" w:sz="0" w:space="0" w:color="auto"/>
            <w:right w:val="none" w:sz="0" w:space="0" w:color="auto"/>
          </w:divBdr>
        </w:div>
        <w:div w:id="594483007">
          <w:marLeft w:val="0"/>
          <w:marRight w:val="0"/>
          <w:marTop w:val="0"/>
          <w:marBottom w:val="0"/>
          <w:divBdr>
            <w:top w:val="none" w:sz="0" w:space="0" w:color="auto"/>
            <w:left w:val="none" w:sz="0" w:space="0" w:color="auto"/>
            <w:bottom w:val="none" w:sz="0" w:space="0" w:color="auto"/>
            <w:right w:val="none" w:sz="0" w:space="0" w:color="auto"/>
          </w:divBdr>
        </w:div>
        <w:div w:id="1209755740">
          <w:marLeft w:val="0"/>
          <w:marRight w:val="0"/>
          <w:marTop w:val="0"/>
          <w:marBottom w:val="0"/>
          <w:divBdr>
            <w:top w:val="none" w:sz="0" w:space="0" w:color="auto"/>
            <w:left w:val="none" w:sz="0" w:space="0" w:color="auto"/>
            <w:bottom w:val="none" w:sz="0" w:space="0" w:color="auto"/>
            <w:right w:val="none" w:sz="0" w:space="0" w:color="auto"/>
          </w:divBdr>
        </w:div>
        <w:div w:id="1065684055">
          <w:marLeft w:val="0"/>
          <w:marRight w:val="0"/>
          <w:marTop w:val="0"/>
          <w:marBottom w:val="0"/>
          <w:divBdr>
            <w:top w:val="none" w:sz="0" w:space="0" w:color="auto"/>
            <w:left w:val="none" w:sz="0" w:space="0" w:color="auto"/>
            <w:bottom w:val="none" w:sz="0" w:space="0" w:color="auto"/>
            <w:right w:val="none" w:sz="0" w:space="0" w:color="auto"/>
          </w:divBdr>
        </w:div>
        <w:div w:id="1979063746">
          <w:marLeft w:val="0"/>
          <w:marRight w:val="0"/>
          <w:marTop w:val="0"/>
          <w:marBottom w:val="0"/>
          <w:divBdr>
            <w:top w:val="none" w:sz="0" w:space="0" w:color="auto"/>
            <w:left w:val="none" w:sz="0" w:space="0" w:color="auto"/>
            <w:bottom w:val="none" w:sz="0" w:space="0" w:color="auto"/>
            <w:right w:val="none" w:sz="0" w:space="0" w:color="auto"/>
          </w:divBdr>
        </w:div>
        <w:div w:id="916785157">
          <w:marLeft w:val="0"/>
          <w:marRight w:val="0"/>
          <w:marTop w:val="0"/>
          <w:marBottom w:val="0"/>
          <w:divBdr>
            <w:top w:val="none" w:sz="0" w:space="0" w:color="auto"/>
            <w:left w:val="none" w:sz="0" w:space="0" w:color="auto"/>
            <w:bottom w:val="none" w:sz="0" w:space="0" w:color="auto"/>
            <w:right w:val="none" w:sz="0" w:space="0" w:color="auto"/>
          </w:divBdr>
        </w:div>
        <w:div w:id="1049039311">
          <w:marLeft w:val="0"/>
          <w:marRight w:val="0"/>
          <w:marTop w:val="0"/>
          <w:marBottom w:val="0"/>
          <w:divBdr>
            <w:top w:val="none" w:sz="0" w:space="0" w:color="auto"/>
            <w:left w:val="none" w:sz="0" w:space="0" w:color="auto"/>
            <w:bottom w:val="none" w:sz="0" w:space="0" w:color="auto"/>
            <w:right w:val="none" w:sz="0" w:space="0" w:color="auto"/>
          </w:divBdr>
        </w:div>
        <w:div w:id="991637122">
          <w:marLeft w:val="0"/>
          <w:marRight w:val="0"/>
          <w:marTop w:val="0"/>
          <w:marBottom w:val="0"/>
          <w:divBdr>
            <w:top w:val="none" w:sz="0" w:space="0" w:color="auto"/>
            <w:left w:val="none" w:sz="0" w:space="0" w:color="auto"/>
            <w:bottom w:val="none" w:sz="0" w:space="0" w:color="auto"/>
            <w:right w:val="none" w:sz="0" w:space="0" w:color="auto"/>
          </w:divBdr>
        </w:div>
        <w:div w:id="1441951941">
          <w:marLeft w:val="0"/>
          <w:marRight w:val="0"/>
          <w:marTop w:val="0"/>
          <w:marBottom w:val="0"/>
          <w:divBdr>
            <w:top w:val="none" w:sz="0" w:space="0" w:color="auto"/>
            <w:left w:val="none" w:sz="0" w:space="0" w:color="auto"/>
            <w:bottom w:val="none" w:sz="0" w:space="0" w:color="auto"/>
            <w:right w:val="none" w:sz="0" w:space="0" w:color="auto"/>
          </w:divBdr>
        </w:div>
        <w:div w:id="1885752470">
          <w:marLeft w:val="0"/>
          <w:marRight w:val="0"/>
          <w:marTop w:val="0"/>
          <w:marBottom w:val="0"/>
          <w:divBdr>
            <w:top w:val="none" w:sz="0" w:space="0" w:color="auto"/>
            <w:left w:val="none" w:sz="0" w:space="0" w:color="auto"/>
            <w:bottom w:val="none" w:sz="0" w:space="0" w:color="auto"/>
            <w:right w:val="none" w:sz="0" w:space="0" w:color="auto"/>
          </w:divBdr>
        </w:div>
        <w:div w:id="1071930060">
          <w:marLeft w:val="0"/>
          <w:marRight w:val="0"/>
          <w:marTop w:val="0"/>
          <w:marBottom w:val="0"/>
          <w:divBdr>
            <w:top w:val="none" w:sz="0" w:space="0" w:color="auto"/>
            <w:left w:val="none" w:sz="0" w:space="0" w:color="auto"/>
            <w:bottom w:val="none" w:sz="0" w:space="0" w:color="auto"/>
            <w:right w:val="none" w:sz="0" w:space="0" w:color="auto"/>
          </w:divBdr>
        </w:div>
        <w:div w:id="1458911933">
          <w:marLeft w:val="0"/>
          <w:marRight w:val="0"/>
          <w:marTop w:val="0"/>
          <w:marBottom w:val="0"/>
          <w:divBdr>
            <w:top w:val="none" w:sz="0" w:space="0" w:color="auto"/>
            <w:left w:val="none" w:sz="0" w:space="0" w:color="auto"/>
            <w:bottom w:val="none" w:sz="0" w:space="0" w:color="auto"/>
            <w:right w:val="none" w:sz="0" w:space="0" w:color="auto"/>
          </w:divBdr>
        </w:div>
        <w:div w:id="16129546">
          <w:marLeft w:val="0"/>
          <w:marRight w:val="0"/>
          <w:marTop w:val="0"/>
          <w:marBottom w:val="0"/>
          <w:divBdr>
            <w:top w:val="none" w:sz="0" w:space="0" w:color="auto"/>
            <w:left w:val="none" w:sz="0" w:space="0" w:color="auto"/>
            <w:bottom w:val="none" w:sz="0" w:space="0" w:color="auto"/>
            <w:right w:val="none" w:sz="0" w:space="0" w:color="auto"/>
          </w:divBdr>
        </w:div>
        <w:div w:id="76946631">
          <w:marLeft w:val="0"/>
          <w:marRight w:val="0"/>
          <w:marTop w:val="0"/>
          <w:marBottom w:val="0"/>
          <w:divBdr>
            <w:top w:val="none" w:sz="0" w:space="0" w:color="auto"/>
            <w:left w:val="none" w:sz="0" w:space="0" w:color="auto"/>
            <w:bottom w:val="none" w:sz="0" w:space="0" w:color="auto"/>
            <w:right w:val="none" w:sz="0" w:space="0" w:color="auto"/>
          </w:divBdr>
        </w:div>
        <w:div w:id="279186849">
          <w:marLeft w:val="0"/>
          <w:marRight w:val="0"/>
          <w:marTop w:val="0"/>
          <w:marBottom w:val="0"/>
          <w:divBdr>
            <w:top w:val="none" w:sz="0" w:space="0" w:color="auto"/>
            <w:left w:val="none" w:sz="0" w:space="0" w:color="auto"/>
            <w:bottom w:val="none" w:sz="0" w:space="0" w:color="auto"/>
            <w:right w:val="none" w:sz="0" w:space="0" w:color="auto"/>
          </w:divBdr>
        </w:div>
        <w:div w:id="1645039728">
          <w:marLeft w:val="0"/>
          <w:marRight w:val="0"/>
          <w:marTop w:val="0"/>
          <w:marBottom w:val="0"/>
          <w:divBdr>
            <w:top w:val="none" w:sz="0" w:space="0" w:color="auto"/>
            <w:left w:val="none" w:sz="0" w:space="0" w:color="auto"/>
            <w:bottom w:val="none" w:sz="0" w:space="0" w:color="auto"/>
            <w:right w:val="none" w:sz="0" w:space="0" w:color="auto"/>
          </w:divBdr>
        </w:div>
        <w:div w:id="2090806341">
          <w:marLeft w:val="0"/>
          <w:marRight w:val="0"/>
          <w:marTop w:val="0"/>
          <w:marBottom w:val="0"/>
          <w:divBdr>
            <w:top w:val="none" w:sz="0" w:space="0" w:color="auto"/>
            <w:left w:val="none" w:sz="0" w:space="0" w:color="auto"/>
            <w:bottom w:val="none" w:sz="0" w:space="0" w:color="auto"/>
            <w:right w:val="none" w:sz="0" w:space="0" w:color="auto"/>
          </w:divBdr>
        </w:div>
        <w:div w:id="1589584568">
          <w:marLeft w:val="0"/>
          <w:marRight w:val="0"/>
          <w:marTop w:val="0"/>
          <w:marBottom w:val="0"/>
          <w:divBdr>
            <w:top w:val="none" w:sz="0" w:space="0" w:color="auto"/>
            <w:left w:val="none" w:sz="0" w:space="0" w:color="auto"/>
            <w:bottom w:val="none" w:sz="0" w:space="0" w:color="auto"/>
            <w:right w:val="none" w:sz="0" w:space="0" w:color="auto"/>
          </w:divBdr>
        </w:div>
        <w:div w:id="243346521">
          <w:marLeft w:val="0"/>
          <w:marRight w:val="0"/>
          <w:marTop w:val="0"/>
          <w:marBottom w:val="0"/>
          <w:divBdr>
            <w:top w:val="none" w:sz="0" w:space="0" w:color="auto"/>
            <w:left w:val="none" w:sz="0" w:space="0" w:color="auto"/>
            <w:bottom w:val="none" w:sz="0" w:space="0" w:color="auto"/>
            <w:right w:val="none" w:sz="0" w:space="0" w:color="auto"/>
          </w:divBdr>
        </w:div>
        <w:div w:id="1834836972">
          <w:marLeft w:val="0"/>
          <w:marRight w:val="0"/>
          <w:marTop w:val="0"/>
          <w:marBottom w:val="0"/>
          <w:divBdr>
            <w:top w:val="none" w:sz="0" w:space="0" w:color="auto"/>
            <w:left w:val="none" w:sz="0" w:space="0" w:color="auto"/>
            <w:bottom w:val="none" w:sz="0" w:space="0" w:color="auto"/>
            <w:right w:val="none" w:sz="0" w:space="0" w:color="auto"/>
          </w:divBdr>
        </w:div>
        <w:div w:id="120196696">
          <w:marLeft w:val="0"/>
          <w:marRight w:val="0"/>
          <w:marTop w:val="0"/>
          <w:marBottom w:val="0"/>
          <w:divBdr>
            <w:top w:val="none" w:sz="0" w:space="0" w:color="auto"/>
            <w:left w:val="none" w:sz="0" w:space="0" w:color="auto"/>
            <w:bottom w:val="none" w:sz="0" w:space="0" w:color="auto"/>
            <w:right w:val="none" w:sz="0" w:space="0" w:color="auto"/>
          </w:divBdr>
        </w:div>
        <w:div w:id="1128669067">
          <w:marLeft w:val="0"/>
          <w:marRight w:val="0"/>
          <w:marTop w:val="0"/>
          <w:marBottom w:val="0"/>
          <w:divBdr>
            <w:top w:val="none" w:sz="0" w:space="0" w:color="auto"/>
            <w:left w:val="none" w:sz="0" w:space="0" w:color="auto"/>
            <w:bottom w:val="none" w:sz="0" w:space="0" w:color="auto"/>
            <w:right w:val="none" w:sz="0" w:space="0" w:color="auto"/>
          </w:divBdr>
        </w:div>
        <w:div w:id="625893462">
          <w:marLeft w:val="0"/>
          <w:marRight w:val="0"/>
          <w:marTop w:val="0"/>
          <w:marBottom w:val="0"/>
          <w:divBdr>
            <w:top w:val="none" w:sz="0" w:space="0" w:color="auto"/>
            <w:left w:val="none" w:sz="0" w:space="0" w:color="auto"/>
            <w:bottom w:val="none" w:sz="0" w:space="0" w:color="auto"/>
            <w:right w:val="none" w:sz="0" w:space="0" w:color="auto"/>
          </w:divBdr>
        </w:div>
        <w:div w:id="1980646733">
          <w:marLeft w:val="0"/>
          <w:marRight w:val="0"/>
          <w:marTop w:val="0"/>
          <w:marBottom w:val="0"/>
          <w:divBdr>
            <w:top w:val="none" w:sz="0" w:space="0" w:color="auto"/>
            <w:left w:val="none" w:sz="0" w:space="0" w:color="auto"/>
            <w:bottom w:val="none" w:sz="0" w:space="0" w:color="auto"/>
            <w:right w:val="none" w:sz="0" w:space="0" w:color="auto"/>
          </w:divBdr>
        </w:div>
        <w:div w:id="1119641897">
          <w:marLeft w:val="0"/>
          <w:marRight w:val="0"/>
          <w:marTop w:val="0"/>
          <w:marBottom w:val="0"/>
          <w:divBdr>
            <w:top w:val="none" w:sz="0" w:space="0" w:color="auto"/>
            <w:left w:val="none" w:sz="0" w:space="0" w:color="auto"/>
            <w:bottom w:val="none" w:sz="0" w:space="0" w:color="auto"/>
            <w:right w:val="none" w:sz="0" w:space="0" w:color="auto"/>
          </w:divBdr>
        </w:div>
        <w:div w:id="1962876796">
          <w:marLeft w:val="0"/>
          <w:marRight w:val="0"/>
          <w:marTop w:val="0"/>
          <w:marBottom w:val="0"/>
          <w:divBdr>
            <w:top w:val="none" w:sz="0" w:space="0" w:color="auto"/>
            <w:left w:val="none" w:sz="0" w:space="0" w:color="auto"/>
            <w:bottom w:val="none" w:sz="0" w:space="0" w:color="auto"/>
            <w:right w:val="none" w:sz="0" w:space="0" w:color="auto"/>
          </w:divBdr>
        </w:div>
        <w:div w:id="1855605990">
          <w:marLeft w:val="0"/>
          <w:marRight w:val="0"/>
          <w:marTop w:val="0"/>
          <w:marBottom w:val="0"/>
          <w:divBdr>
            <w:top w:val="none" w:sz="0" w:space="0" w:color="auto"/>
            <w:left w:val="none" w:sz="0" w:space="0" w:color="auto"/>
            <w:bottom w:val="none" w:sz="0" w:space="0" w:color="auto"/>
            <w:right w:val="none" w:sz="0" w:space="0" w:color="auto"/>
          </w:divBdr>
        </w:div>
      </w:divsChild>
    </w:div>
    <w:div w:id="794369919">
      <w:bodyDiv w:val="1"/>
      <w:marLeft w:val="0"/>
      <w:marRight w:val="0"/>
      <w:marTop w:val="0"/>
      <w:marBottom w:val="0"/>
      <w:divBdr>
        <w:top w:val="none" w:sz="0" w:space="0" w:color="auto"/>
        <w:left w:val="none" w:sz="0" w:space="0" w:color="auto"/>
        <w:bottom w:val="none" w:sz="0" w:space="0" w:color="auto"/>
        <w:right w:val="none" w:sz="0" w:space="0" w:color="auto"/>
      </w:divBdr>
    </w:div>
    <w:div w:id="801535373">
      <w:bodyDiv w:val="1"/>
      <w:marLeft w:val="0"/>
      <w:marRight w:val="0"/>
      <w:marTop w:val="0"/>
      <w:marBottom w:val="0"/>
      <w:divBdr>
        <w:top w:val="none" w:sz="0" w:space="0" w:color="auto"/>
        <w:left w:val="none" w:sz="0" w:space="0" w:color="auto"/>
        <w:bottom w:val="none" w:sz="0" w:space="0" w:color="auto"/>
        <w:right w:val="none" w:sz="0" w:space="0" w:color="auto"/>
      </w:divBdr>
    </w:div>
    <w:div w:id="836574037">
      <w:bodyDiv w:val="1"/>
      <w:marLeft w:val="0"/>
      <w:marRight w:val="0"/>
      <w:marTop w:val="0"/>
      <w:marBottom w:val="0"/>
      <w:divBdr>
        <w:top w:val="none" w:sz="0" w:space="0" w:color="auto"/>
        <w:left w:val="none" w:sz="0" w:space="0" w:color="auto"/>
        <w:bottom w:val="none" w:sz="0" w:space="0" w:color="auto"/>
        <w:right w:val="none" w:sz="0" w:space="0" w:color="auto"/>
      </w:divBdr>
    </w:div>
    <w:div w:id="890503276">
      <w:bodyDiv w:val="1"/>
      <w:marLeft w:val="0"/>
      <w:marRight w:val="0"/>
      <w:marTop w:val="0"/>
      <w:marBottom w:val="0"/>
      <w:divBdr>
        <w:top w:val="none" w:sz="0" w:space="0" w:color="auto"/>
        <w:left w:val="none" w:sz="0" w:space="0" w:color="auto"/>
        <w:bottom w:val="none" w:sz="0" w:space="0" w:color="auto"/>
        <w:right w:val="none" w:sz="0" w:space="0" w:color="auto"/>
      </w:divBdr>
      <w:divsChild>
        <w:div w:id="654146748">
          <w:marLeft w:val="0"/>
          <w:marRight w:val="0"/>
          <w:marTop w:val="0"/>
          <w:marBottom w:val="0"/>
          <w:divBdr>
            <w:top w:val="none" w:sz="0" w:space="0" w:color="auto"/>
            <w:left w:val="none" w:sz="0" w:space="0" w:color="auto"/>
            <w:bottom w:val="none" w:sz="0" w:space="0" w:color="auto"/>
            <w:right w:val="none" w:sz="0" w:space="0" w:color="auto"/>
          </w:divBdr>
        </w:div>
        <w:div w:id="1652518300">
          <w:marLeft w:val="0"/>
          <w:marRight w:val="0"/>
          <w:marTop w:val="0"/>
          <w:marBottom w:val="0"/>
          <w:divBdr>
            <w:top w:val="none" w:sz="0" w:space="0" w:color="auto"/>
            <w:left w:val="none" w:sz="0" w:space="0" w:color="auto"/>
            <w:bottom w:val="none" w:sz="0" w:space="0" w:color="auto"/>
            <w:right w:val="none" w:sz="0" w:space="0" w:color="auto"/>
          </w:divBdr>
        </w:div>
        <w:div w:id="524515758">
          <w:marLeft w:val="0"/>
          <w:marRight w:val="0"/>
          <w:marTop w:val="0"/>
          <w:marBottom w:val="0"/>
          <w:divBdr>
            <w:top w:val="none" w:sz="0" w:space="0" w:color="auto"/>
            <w:left w:val="none" w:sz="0" w:space="0" w:color="auto"/>
            <w:bottom w:val="none" w:sz="0" w:space="0" w:color="auto"/>
            <w:right w:val="none" w:sz="0" w:space="0" w:color="auto"/>
          </w:divBdr>
        </w:div>
        <w:div w:id="897014047">
          <w:marLeft w:val="0"/>
          <w:marRight w:val="0"/>
          <w:marTop w:val="0"/>
          <w:marBottom w:val="0"/>
          <w:divBdr>
            <w:top w:val="none" w:sz="0" w:space="0" w:color="auto"/>
            <w:left w:val="none" w:sz="0" w:space="0" w:color="auto"/>
            <w:bottom w:val="none" w:sz="0" w:space="0" w:color="auto"/>
            <w:right w:val="none" w:sz="0" w:space="0" w:color="auto"/>
          </w:divBdr>
        </w:div>
        <w:div w:id="233899388">
          <w:marLeft w:val="0"/>
          <w:marRight w:val="0"/>
          <w:marTop w:val="0"/>
          <w:marBottom w:val="0"/>
          <w:divBdr>
            <w:top w:val="none" w:sz="0" w:space="0" w:color="auto"/>
            <w:left w:val="none" w:sz="0" w:space="0" w:color="auto"/>
            <w:bottom w:val="none" w:sz="0" w:space="0" w:color="auto"/>
            <w:right w:val="none" w:sz="0" w:space="0" w:color="auto"/>
          </w:divBdr>
        </w:div>
        <w:div w:id="1713114007">
          <w:marLeft w:val="0"/>
          <w:marRight w:val="0"/>
          <w:marTop w:val="0"/>
          <w:marBottom w:val="0"/>
          <w:divBdr>
            <w:top w:val="none" w:sz="0" w:space="0" w:color="auto"/>
            <w:left w:val="none" w:sz="0" w:space="0" w:color="auto"/>
            <w:bottom w:val="none" w:sz="0" w:space="0" w:color="auto"/>
            <w:right w:val="none" w:sz="0" w:space="0" w:color="auto"/>
          </w:divBdr>
        </w:div>
        <w:div w:id="803818457">
          <w:marLeft w:val="0"/>
          <w:marRight w:val="0"/>
          <w:marTop w:val="0"/>
          <w:marBottom w:val="0"/>
          <w:divBdr>
            <w:top w:val="none" w:sz="0" w:space="0" w:color="auto"/>
            <w:left w:val="none" w:sz="0" w:space="0" w:color="auto"/>
            <w:bottom w:val="none" w:sz="0" w:space="0" w:color="auto"/>
            <w:right w:val="none" w:sz="0" w:space="0" w:color="auto"/>
          </w:divBdr>
        </w:div>
        <w:div w:id="1664704570">
          <w:marLeft w:val="0"/>
          <w:marRight w:val="0"/>
          <w:marTop w:val="0"/>
          <w:marBottom w:val="0"/>
          <w:divBdr>
            <w:top w:val="none" w:sz="0" w:space="0" w:color="auto"/>
            <w:left w:val="none" w:sz="0" w:space="0" w:color="auto"/>
            <w:bottom w:val="none" w:sz="0" w:space="0" w:color="auto"/>
            <w:right w:val="none" w:sz="0" w:space="0" w:color="auto"/>
          </w:divBdr>
        </w:div>
        <w:div w:id="657610041">
          <w:marLeft w:val="0"/>
          <w:marRight w:val="0"/>
          <w:marTop w:val="0"/>
          <w:marBottom w:val="0"/>
          <w:divBdr>
            <w:top w:val="none" w:sz="0" w:space="0" w:color="auto"/>
            <w:left w:val="none" w:sz="0" w:space="0" w:color="auto"/>
            <w:bottom w:val="none" w:sz="0" w:space="0" w:color="auto"/>
            <w:right w:val="none" w:sz="0" w:space="0" w:color="auto"/>
          </w:divBdr>
        </w:div>
        <w:div w:id="82994340">
          <w:marLeft w:val="0"/>
          <w:marRight w:val="0"/>
          <w:marTop w:val="0"/>
          <w:marBottom w:val="0"/>
          <w:divBdr>
            <w:top w:val="none" w:sz="0" w:space="0" w:color="auto"/>
            <w:left w:val="none" w:sz="0" w:space="0" w:color="auto"/>
            <w:bottom w:val="none" w:sz="0" w:space="0" w:color="auto"/>
            <w:right w:val="none" w:sz="0" w:space="0" w:color="auto"/>
          </w:divBdr>
        </w:div>
        <w:div w:id="79109550">
          <w:marLeft w:val="0"/>
          <w:marRight w:val="0"/>
          <w:marTop w:val="0"/>
          <w:marBottom w:val="0"/>
          <w:divBdr>
            <w:top w:val="none" w:sz="0" w:space="0" w:color="auto"/>
            <w:left w:val="none" w:sz="0" w:space="0" w:color="auto"/>
            <w:bottom w:val="none" w:sz="0" w:space="0" w:color="auto"/>
            <w:right w:val="none" w:sz="0" w:space="0" w:color="auto"/>
          </w:divBdr>
        </w:div>
        <w:div w:id="618224585">
          <w:marLeft w:val="0"/>
          <w:marRight w:val="0"/>
          <w:marTop w:val="0"/>
          <w:marBottom w:val="0"/>
          <w:divBdr>
            <w:top w:val="none" w:sz="0" w:space="0" w:color="auto"/>
            <w:left w:val="none" w:sz="0" w:space="0" w:color="auto"/>
            <w:bottom w:val="none" w:sz="0" w:space="0" w:color="auto"/>
            <w:right w:val="none" w:sz="0" w:space="0" w:color="auto"/>
          </w:divBdr>
        </w:div>
        <w:div w:id="1248080729">
          <w:marLeft w:val="0"/>
          <w:marRight w:val="0"/>
          <w:marTop w:val="0"/>
          <w:marBottom w:val="0"/>
          <w:divBdr>
            <w:top w:val="none" w:sz="0" w:space="0" w:color="auto"/>
            <w:left w:val="none" w:sz="0" w:space="0" w:color="auto"/>
            <w:bottom w:val="none" w:sz="0" w:space="0" w:color="auto"/>
            <w:right w:val="none" w:sz="0" w:space="0" w:color="auto"/>
          </w:divBdr>
        </w:div>
        <w:div w:id="28840322">
          <w:marLeft w:val="0"/>
          <w:marRight w:val="0"/>
          <w:marTop w:val="0"/>
          <w:marBottom w:val="0"/>
          <w:divBdr>
            <w:top w:val="none" w:sz="0" w:space="0" w:color="auto"/>
            <w:left w:val="none" w:sz="0" w:space="0" w:color="auto"/>
            <w:bottom w:val="none" w:sz="0" w:space="0" w:color="auto"/>
            <w:right w:val="none" w:sz="0" w:space="0" w:color="auto"/>
          </w:divBdr>
        </w:div>
        <w:div w:id="846555824">
          <w:marLeft w:val="0"/>
          <w:marRight w:val="0"/>
          <w:marTop w:val="0"/>
          <w:marBottom w:val="0"/>
          <w:divBdr>
            <w:top w:val="none" w:sz="0" w:space="0" w:color="auto"/>
            <w:left w:val="none" w:sz="0" w:space="0" w:color="auto"/>
            <w:bottom w:val="none" w:sz="0" w:space="0" w:color="auto"/>
            <w:right w:val="none" w:sz="0" w:space="0" w:color="auto"/>
          </w:divBdr>
        </w:div>
        <w:div w:id="369575850">
          <w:marLeft w:val="0"/>
          <w:marRight w:val="0"/>
          <w:marTop w:val="0"/>
          <w:marBottom w:val="0"/>
          <w:divBdr>
            <w:top w:val="none" w:sz="0" w:space="0" w:color="auto"/>
            <w:left w:val="none" w:sz="0" w:space="0" w:color="auto"/>
            <w:bottom w:val="none" w:sz="0" w:space="0" w:color="auto"/>
            <w:right w:val="none" w:sz="0" w:space="0" w:color="auto"/>
          </w:divBdr>
        </w:div>
        <w:div w:id="1896965952">
          <w:marLeft w:val="0"/>
          <w:marRight w:val="0"/>
          <w:marTop w:val="0"/>
          <w:marBottom w:val="0"/>
          <w:divBdr>
            <w:top w:val="none" w:sz="0" w:space="0" w:color="auto"/>
            <w:left w:val="none" w:sz="0" w:space="0" w:color="auto"/>
            <w:bottom w:val="none" w:sz="0" w:space="0" w:color="auto"/>
            <w:right w:val="none" w:sz="0" w:space="0" w:color="auto"/>
          </w:divBdr>
        </w:div>
      </w:divsChild>
    </w:div>
    <w:div w:id="999848653">
      <w:bodyDiv w:val="1"/>
      <w:marLeft w:val="0"/>
      <w:marRight w:val="0"/>
      <w:marTop w:val="0"/>
      <w:marBottom w:val="0"/>
      <w:divBdr>
        <w:top w:val="none" w:sz="0" w:space="0" w:color="auto"/>
        <w:left w:val="none" w:sz="0" w:space="0" w:color="auto"/>
        <w:bottom w:val="none" w:sz="0" w:space="0" w:color="auto"/>
        <w:right w:val="none" w:sz="0" w:space="0" w:color="auto"/>
      </w:divBdr>
    </w:div>
    <w:div w:id="1058167100">
      <w:bodyDiv w:val="1"/>
      <w:marLeft w:val="0"/>
      <w:marRight w:val="0"/>
      <w:marTop w:val="0"/>
      <w:marBottom w:val="0"/>
      <w:divBdr>
        <w:top w:val="none" w:sz="0" w:space="0" w:color="auto"/>
        <w:left w:val="none" w:sz="0" w:space="0" w:color="auto"/>
        <w:bottom w:val="none" w:sz="0" w:space="0" w:color="auto"/>
        <w:right w:val="none" w:sz="0" w:space="0" w:color="auto"/>
      </w:divBdr>
      <w:divsChild>
        <w:div w:id="1839736850">
          <w:marLeft w:val="0"/>
          <w:marRight w:val="0"/>
          <w:marTop w:val="0"/>
          <w:marBottom w:val="0"/>
          <w:divBdr>
            <w:top w:val="none" w:sz="0" w:space="0" w:color="auto"/>
            <w:left w:val="none" w:sz="0" w:space="0" w:color="auto"/>
            <w:bottom w:val="none" w:sz="0" w:space="0" w:color="auto"/>
            <w:right w:val="none" w:sz="0" w:space="0" w:color="auto"/>
          </w:divBdr>
        </w:div>
        <w:div w:id="1609696228">
          <w:marLeft w:val="0"/>
          <w:marRight w:val="0"/>
          <w:marTop w:val="0"/>
          <w:marBottom w:val="0"/>
          <w:divBdr>
            <w:top w:val="none" w:sz="0" w:space="0" w:color="auto"/>
            <w:left w:val="none" w:sz="0" w:space="0" w:color="auto"/>
            <w:bottom w:val="none" w:sz="0" w:space="0" w:color="auto"/>
            <w:right w:val="none" w:sz="0" w:space="0" w:color="auto"/>
          </w:divBdr>
        </w:div>
      </w:divsChild>
    </w:div>
    <w:div w:id="1070540397">
      <w:bodyDiv w:val="1"/>
      <w:marLeft w:val="0"/>
      <w:marRight w:val="0"/>
      <w:marTop w:val="0"/>
      <w:marBottom w:val="0"/>
      <w:divBdr>
        <w:top w:val="none" w:sz="0" w:space="0" w:color="auto"/>
        <w:left w:val="none" w:sz="0" w:space="0" w:color="auto"/>
        <w:bottom w:val="none" w:sz="0" w:space="0" w:color="auto"/>
        <w:right w:val="none" w:sz="0" w:space="0" w:color="auto"/>
      </w:divBdr>
    </w:div>
    <w:div w:id="1073087313">
      <w:bodyDiv w:val="1"/>
      <w:marLeft w:val="0"/>
      <w:marRight w:val="0"/>
      <w:marTop w:val="0"/>
      <w:marBottom w:val="0"/>
      <w:divBdr>
        <w:top w:val="none" w:sz="0" w:space="0" w:color="auto"/>
        <w:left w:val="none" w:sz="0" w:space="0" w:color="auto"/>
        <w:bottom w:val="none" w:sz="0" w:space="0" w:color="auto"/>
        <w:right w:val="none" w:sz="0" w:space="0" w:color="auto"/>
      </w:divBdr>
      <w:divsChild>
        <w:div w:id="547109200">
          <w:marLeft w:val="0"/>
          <w:marRight w:val="0"/>
          <w:marTop w:val="0"/>
          <w:marBottom w:val="0"/>
          <w:divBdr>
            <w:top w:val="none" w:sz="0" w:space="0" w:color="auto"/>
            <w:left w:val="none" w:sz="0" w:space="0" w:color="auto"/>
            <w:bottom w:val="none" w:sz="0" w:space="0" w:color="auto"/>
            <w:right w:val="none" w:sz="0" w:space="0" w:color="auto"/>
          </w:divBdr>
          <w:divsChild>
            <w:div w:id="1301034933">
              <w:marLeft w:val="0"/>
              <w:marRight w:val="0"/>
              <w:marTop w:val="0"/>
              <w:marBottom w:val="0"/>
              <w:divBdr>
                <w:top w:val="none" w:sz="0" w:space="0" w:color="auto"/>
                <w:left w:val="none" w:sz="0" w:space="0" w:color="auto"/>
                <w:bottom w:val="none" w:sz="0" w:space="0" w:color="auto"/>
                <w:right w:val="none" w:sz="0" w:space="0" w:color="auto"/>
              </w:divBdr>
              <w:divsChild>
                <w:div w:id="153677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614841">
      <w:bodyDiv w:val="1"/>
      <w:marLeft w:val="0"/>
      <w:marRight w:val="0"/>
      <w:marTop w:val="0"/>
      <w:marBottom w:val="0"/>
      <w:divBdr>
        <w:top w:val="none" w:sz="0" w:space="0" w:color="auto"/>
        <w:left w:val="none" w:sz="0" w:space="0" w:color="auto"/>
        <w:bottom w:val="none" w:sz="0" w:space="0" w:color="auto"/>
        <w:right w:val="none" w:sz="0" w:space="0" w:color="auto"/>
      </w:divBdr>
      <w:divsChild>
        <w:div w:id="876089925">
          <w:marLeft w:val="0"/>
          <w:marRight w:val="0"/>
          <w:marTop w:val="0"/>
          <w:marBottom w:val="0"/>
          <w:divBdr>
            <w:top w:val="none" w:sz="0" w:space="0" w:color="auto"/>
            <w:left w:val="none" w:sz="0" w:space="0" w:color="auto"/>
            <w:bottom w:val="none" w:sz="0" w:space="0" w:color="auto"/>
            <w:right w:val="none" w:sz="0" w:space="0" w:color="auto"/>
          </w:divBdr>
        </w:div>
        <w:div w:id="2062046893">
          <w:marLeft w:val="0"/>
          <w:marRight w:val="0"/>
          <w:marTop w:val="0"/>
          <w:marBottom w:val="0"/>
          <w:divBdr>
            <w:top w:val="none" w:sz="0" w:space="0" w:color="auto"/>
            <w:left w:val="none" w:sz="0" w:space="0" w:color="auto"/>
            <w:bottom w:val="none" w:sz="0" w:space="0" w:color="auto"/>
            <w:right w:val="none" w:sz="0" w:space="0" w:color="auto"/>
          </w:divBdr>
        </w:div>
      </w:divsChild>
    </w:div>
    <w:div w:id="1107694825">
      <w:bodyDiv w:val="1"/>
      <w:marLeft w:val="0"/>
      <w:marRight w:val="0"/>
      <w:marTop w:val="0"/>
      <w:marBottom w:val="0"/>
      <w:divBdr>
        <w:top w:val="none" w:sz="0" w:space="0" w:color="auto"/>
        <w:left w:val="none" w:sz="0" w:space="0" w:color="auto"/>
        <w:bottom w:val="none" w:sz="0" w:space="0" w:color="auto"/>
        <w:right w:val="none" w:sz="0" w:space="0" w:color="auto"/>
      </w:divBdr>
    </w:div>
    <w:div w:id="1127507065">
      <w:bodyDiv w:val="1"/>
      <w:marLeft w:val="0"/>
      <w:marRight w:val="0"/>
      <w:marTop w:val="0"/>
      <w:marBottom w:val="0"/>
      <w:divBdr>
        <w:top w:val="none" w:sz="0" w:space="0" w:color="auto"/>
        <w:left w:val="none" w:sz="0" w:space="0" w:color="auto"/>
        <w:bottom w:val="none" w:sz="0" w:space="0" w:color="auto"/>
        <w:right w:val="none" w:sz="0" w:space="0" w:color="auto"/>
      </w:divBdr>
    </w:div>
    <w:div w:id="1197427951">
      <w:bodyDiv w:val="1"/>
      <w:marLeft w:val="0"/>
      <w:marRight w:val="0"/>
      <w:marTop w:val="0"/>
      <w:marBottom w:val="0"/>
      <w:divBdr>
        <w:top w:val="none" w:sz="0" w:space="0" w:color="auto"/>
        <w:left w:val="none" w:sz="0" w:space="0" w:color="auto"/>
        <w:bottom w:val="none" w:sz="0" w:space="0" w:color="auto"/>
        <w:right w:val="none" w:sz="0" w:space="0" w:color="auto"/>
      </w:divBdr>
    </w:div>
    <w:div w:id="1197811333">
      <w:bodyDiv w:val="1"/>
      <w:marLeft w:val="0"/>
      <w:marRight w:val="0"/>
      <w:marTop w:val="0"/>
      <w:marBottom w:val="0"/>
      <w:divBdr>
        <w:top w:val="none" w:sz="0" w:space="0" w:color="auto"/>
        <w:left w:val="none" w:sz="0" w:space="0" w:color="auto"/>
        <w:bottom w:val="none" w:sz="0" w:space="0" w:color="auto"/>
        <w:right w:val="none" w:sz="0" w:space="0" w:color="auto"/>
      </w:divBdr>
    </w:div>
    <w:div w:id="1198591546">
      <w:bodyDiv w:val="1"/>
      <w:marLeft w:val="0"/>
      <w:marRight w:val="0"/>
      <w:marTop w:val="0"/>
      <w:marBottom w:val="0"/>
      <w:divBdr>
        <w:top w:val="none" w:sz="0" w:space="0" w:color="auto"/>
        <w:left w:val="none" w:sz="0" w:space="0" w:color="auto"/>
        <w:bottom w:val="none" w:sz="0" w:space="0" w:color="auto"/>
        <w:right w:val="none" w:sz="0" w:space="0" w:color="auto"/>
      </w:divBdr>
    </w:div>
    <w:div w:id="1235555376">
      <w:bodyDiv w:val="1"/>
      <w:marLeft w:val="0"/>
      <w:marRight w:val="0"/>
      <w:marTop w:val="0"/>
      <w:marBottom w:val="0"/>
      <w:divBdr>
        <w:top w:val="none" w:sz="0" w:space="0" w:color="auto"/>
        <w:left w:val="none" w:sz="0" w:space="0" w:color="auto"/>
        <w:bottom w:val="none" w:sz="0" w:space="0" w:color="auto"/>
        <w:right w:val="none" w:sz="0" w:space="0" w:color="auto"/>
      </w:divBdr>
      <w:divsChild>
        <w:div w:id="63450306">
          <w:marLeft w:val="0"/>
          <w:marRight w:val="0"/>
          <w:marTop w:val="0"/>
          <w:marBottom w:val="0"/>
          <w:divBdr>
            <w:top w:val="none" w:sz="0" w:space="0" w:color="auto"/>
            <w:left w:val="none" w:sz="0" w:space="0" w:color="auto"/>
            <w:bottom w:val="none" w:sz="0" w:space="0" w:color="auto"/>
            <w:right w:val="none" w:sz="0" w:space="0" w:color="auto"/>
          </w:divBdr>
          <w:divsChild>
            <w:div w:id="1983730017">
              <w:marLeft w:val="0"/>
              <w:marRight w:val="0"/>
              <w:marTop w:val="0"/>
              <w:marBottom w:val="0"/>
              <w:divBdr>
                <w:top w:val="none" w:sz="0" w:space="0" w:color="auto"/>
                <w:left w:val="none" w:sz="0" w:space="0" w:color="auto"/>
                <w:bottom w:val="none" w:sz="0" w:space="0" w:color="auto"/>
                <w:right w:val="none" w:sz="0" w:space="0" w:color="auto"/>
              </w:divBdr>
              <w:divsChild>
                <w:div w:id="527067803">
                  <w:marLeft w:val="0"/>
                  <w:marRight w:val="0"/>
                  <w:marTop w:val="0"/>
                  <w:marBottom w:val="0"/>
                  <w:divBdr>
                    <w:top w:val="none" w:sz="0" w:space="0" w:color="auto"/>
                    <w:left w:val="none" w:sz="0" w:space="0" w:color="auto"/>
                    <w:bottom w:val="none" w:sz="0" w:space="0" w:color="auto"/>
                    <w:right w:val="none" w:sz="0" w:space="0" w:color="auto"/>
                  </w:divBdr>
                  <w:divsChild>
                    <w:div w:id="8397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518301">
          <w:marLeft w:val="0"/>
          <w:marRight w:val="0"/>
          <w:marTop w:val="0"/>
          <w:marBottom w:val="0"/>
          <w:divBdr>
            <w:top w:val="none" w:sz="0" w:space="0" w:color="auto"/>
            <w:left w:val="none" w:sz="0" w:space="0" w:color="auto"/>
            <w:bottom w:val="none" w:sz="0" w:space="0" w:color="auto"/>
            <w:right w:val="none" w:sz="0" w:space="0" w:color="auto"/>
          </w:divBdr>
        </w:div>
        <w:div w:id="835344402">
          <w:marLeft w:val="0"/>
          <w:marRight w:val="0"/>
          <w:marTop w:val="0"/>
          <w:marBottom w:val="0"/>
          <w:divBdr>
            <w:top w:val="none" w:sz="0" w:space="0" w:color="auto"/>
            <w:left w:val="none" w:sz="0" w:space="0" w:color="auto"/>
            <w:bottom w:val="none" w:sz="0" w:space="0" w:color="auto"/>
            <w:right w:val="none" w:sz="0" w:space="0" w:color="auto"/>
          </w:divBdr>
        </w:div>
        <w:div w:id="689259910">
          <w:marLeft w:val="0"/>
          <w:marRight w:val="0"/>
          <w:marTop w:val="0"/>
          <w:marBottom w:val="0"/>
          <w:divBdr>
            <w:top w:val="none" w:sz="0" w:space="0" w:color="auto"/>
            <w:left w:val="none" w:sz="0" w:space="0" w:color="auto"/>
            <w:bottom w:val="none" w:sz="0" w:space="0" w:color="auto"/>
            <w:right w:val="none" w:sz="0" w:space="0" w:color="auto"/>
          </w:divBdr>
        </w:div>
        <w:div w:id="807823804">
          <w:marLeft w:val="0"/>
          <w:marRight w:val="0"/>
          <w:marTop w:val="0"/>
          <w:marBottom w:val="0"/>
          <w:divBdr>
            <w:top w:val="none" w:sz="0" w:space="0" w:color="auto"/>
            <w:left w:val="none" w:sz="0" w:space="0" w:color="auto"/>
            <w:bottom w:val="none" w:sz="0" w:space="0" w:color="auto"/>
            <w:right w:val="none" w:sz="0" w:space="0" w:color="auto"/>
          </w:divBdr>
        </w:div>
        <w:div w:id="116798231">
          <w:marLeft w:val="0"/>
          <w:marRight w:val="0"/>
          <w:marTop w:val="0"/>
          <w:marBottom w:val="0"/>
          <w:divBdr>
            <w:top w:val="none" w:sz="0" w:space="0" w:color="auto"/>
            <w:left w:val="none" w:sz="0" w:space="0" w:color="auto"/>
            <w:bottom w:val="none" w:sz="0" w:space="0" w:color="auto"/>
            <w:right w:val="none" w:sz="0" w:space="0" w:color="auto"/>
          </w:divBdr>
        </w:div>
        <w:div w:id="237249824">
          <w:marLeft w:val="0"/>
          <w:marRight w:val="0"/>
          <w:marTop w:val="0"/>
          <w:marBottom w:val="0"/>
          <w:divBdr>
            <w:top w:val="none" w:sz="0" w:space="0" w:color="auto"/>
            <w:left w:val="none" w:sz="0" w:space="0" w:color="auto"/>
            <w:bottom w:val="none" w:sz="0" w:space="0" w:color="auto"/>
            <w:right w:val="none" w:sz="0" w:space="0" w:color="auto"/>
          </w:divBdr>
        </w:div>
        <w:div w:id="1589733764">
          <w:marLeft w:val="0"/>
          <w:marRight w:val="0"/>
          <w:marTop w:val="0"/>
          <w:marBottom w:val="0"/>
          <w:divBdr>
            <w:top w:val="none" w:sz="0" w:space="0" w:color="auto"/>
            <w:left w:val="none" w:sz="0" w:space="0" w:color="auto"/>
            <w:bottom w:val="none" w:sz="0" w:space="0" w:color="auto"/>
            <w:right w:val="none" w:sz="0" w:space="0" w:color="auto"/>
          </w:divBdr>
        </w:div>
        <w:div w:id="66149079">
          <w:marLeft w:val="0"/>
          <w:marRight w:val="0"/>
          <w:marTop w:val="0"/>
          <w:marBottom w:val="0"/>
          <w:divBdr>
            <w:top w:val="none" w:sz="0" w:space="0" w:color="auto"/>
            <w:left w:val="none" w:sz="0" w:space="0" w:color="auto"/>
            <w:bottom w:val="none" w:sz="0" w:space="0" w:color="auto"/>
            <w:right w:val="none" w:sz="0" w:space="0" w:color="auto"/>
          </w:divBdr>
        </w:div>
        <w:div w:id="338973950">
          <w:marLeft w:val="0"/>
          <w:marRight w:val="0"/>
          <w:marTop w:val="0"/>
          <w:marBottom w:val="0"/>
          <w:divBdr>
            <w:top w:val="none" w:sz="0" w:space="0" w:color="auto"/>
            <w:left w:val="none" w:sz="0" w:space="0" w:color="auto"/>
            <w:bottom w:val="none" w:sz="0" w:space="0" w:color="auto"/>
            <w:right w:val="none" w:sz="0" w:space="0" w:color="auto"/>
          </w:divBdr>
        </w:div>
        <w:div w:id="885334847">
          <w:marLeft w:val="0"/>
          <w:marRight w:val="0"/>
          <w:marTop w:val="0"/>
          <w:marBottom w:val="0"/>
          <w:divBdr>
            <w:top w:val="none" w:sz="0" w:space="0" w:color="auto"/>
            <w:left w:val="none" w:sz="0" w:space="0" w:color="auto"/>
            <w:bottom w:val="none" w:sz="0" w:space="0" w:color="auto"/>
            <w:right w:val="none" w:sz="0" w:space="0" w:color="auto"/>
          </w:divBdr>
        </w:div>
        <w:div w:id="1089152896">
          <w:marLeft w:val="0"/>
          <w:marRight w:val="0"/>
          <w:marTop w:val="0"/>
          <w:marBottom w:val="0"/>
          <w:divBdr>
            <w:top w:val="none" w:sz="0" w:space="0" w:color="auto"/>
            <w:left w:val="none" w:sz="0" w:space="0" w:color="auto"/>
            <w:bottom w:val="none" w:sz="0" w:space="0" w:color="auto"/>
            <w:right w:val="none" w:sz="0" w:space="0" w:color="auto"/>
          </w:divBdr>
        </w:div>
        <w:div w:id="1636253228">
          <w:marLeft w:val="0"/>
          <w:marRight w:val="0"/>
          <w:marTop w:val="0"/>
          <w:marBottom w:val="0"/>
          <w:divBdr>
            <w:top w:val="none" w:sz="0" w:space="0" w:color="auto"/>
            <w:left w:val="none" w:sz="0" w:space="0" w:color="auto"/>
            <w:bottom w:val="none" w:sz="0" w:space="0" w:color="auto"/>
            <w:right w:val="none" w:sz="0" w:space="0" w:color="auto"/>
          </w:divBdr>
        </w:div>
        <w:div w:id="649215354">
          <w:marLeft w:val="0"/>
          <w:marRight w:val="0"/>
          <w:marTop w:val="0"/>
          <w:marBottom w:val="0"/>
          <w:divBdr>
            <w:top w:val="none" w:sz="0" w:space="0" w:color="auto"/>
            <w:left w:val="none" w:sz="0" w:space="0" w:color="auto"/>
            <w:bottom w:val="none" w:sz="0" w:space="0" w:color="auto"/>
            <w:right w:val="none" w:sz="0" w:space="0" w:color="auto"/>
          </w:divBdr>
        </w:div>
        <w:div w:id="940914123">
          <w:marLeft w:val="0"/>
          <w:marRight w:val="0"/>
          <w:marTop w:val="0"/>
          <w:marBottom w:val="0"/>
          <w:divBdr>
            <w:top w:val="none" w:sz="0" w:space="0" w:color="auto"/>
            <w:left w:val="none" w:sz="0" w:space="0" w:color="auto"/>
            <w:bottom w:val="none" w:sz="0" w:space="0" w:color="auto"/>
            <w:right w:val="none" w:sz="0" w:space="0" w:color="auto"/>
          </w:divBdr>
        </w:div>
      </w:divsChild>
    </w:div>
    <w:div w:id="1254318694">
      <w:marLeft w:val="0"/>
      <w:marRight w:val="0"/>
      <w:marTop w:val="0"/>
      <w:marBottom w:val="0"/>
      <w:divBdr>
        <w:top w:val="none" w:sz="0" w:space="0" w:color="auto"/>
        <w:left w:val="none" w:sz="0" w:space="0" w:color="auto"/>
        <w:bottom w:val="none" w:sz="0" w:space="0" w:color="auto"/>
        <w:right w:val="none" w:sz="0" w:space="0" w:color="auto"/>
      </w:divBdr>
    </w:div>
    <w:div w:id="1254318695">
      <w:marLeft w:val="0"/>
      <w:marRight w:val="0"/>
      <w:marTop w:val="0"/>
      <w:marBottom w:val="0"/>
      <w:divBdr>
        <w:top w:val="none" w:sz="0" w:space="0" w:color="auto"/>
        <w:left w:val="none" w:sz="0" w:space="0" w:color="auto"/>
        <w:bottom w:val="none" w:sz="0" w:space="0" w:color="auto"/>
        <w:right w:val="none" w:sz="0" w:space="0" w:color="auto"/>
      </w:divBdr>
      <w:divsChild>
        <w:div w:id="1254318690">
          <w:marLeft w:val="547"/>
          <w:marRight w:val="0"/>
          <w:marTop w:val="96"/>
          <w:marBottom w:val="0"/>
          <w:divBdr>
            <w:top w:val="none" w:sz="0" w:space="0" w:color="auto"/>
            <w:left w:val="none" w:sz="0" w:space="0" w:color="auto"/>
            <w:bottom w:val="none" w:sz="0" w:space="0" w:color="auto"/>
            <w:right w:val="none" w:sz="0" w:space="0" w:color="auto"/>
          </w:divBdr>
        </w:div>
        <w:div w:id="1254318700">
          <w:marLeft w:val="547"/>
          <w:marRight w:val="0"/>
          <w:marTop w:val="96"/>
          <w:marBottom w:val="0"/>
          <w:divBdr>
            <w:top w:val="none" w:sz="0" w:space="0" w:color="auto"/>
            <w:left w:val="none" w:sz="0" w:space="0" w:color="auto"/>
            <w:bottom w:val="none" w:sz="0" w:space="0" w:color="auto"/>
            <w:right w:val="none" w:sz="0" w:space="0" w:color="auto"/>
          </w:divBdr>
        </w:div>
        <w:div w:id="1254318721">
          <w:marLeft w:val="547"/>
          <w:marRight w:val="0"/>
          <w:marTop w:val="96"/>
          <w:marBottom w:val="0"/>
          <w:divBdr>
            <w:top w:val="none" w:sz="0" w:space="0" w:color="auto"/>
            <w:left w:val="none" w:sz="0" w:space="0" w:color="auto"/>
            <w:bottom w:val="none" w:sz="0" w:space="0" w:color="auto"/>
            <w:right w:val="none" w:sz="0" w:space="0" w:color="auto"/>
          </w:divBdr>
        </w:div>
        <w:div w:id="1254318725">
          <w:marLeft w:val="547"/>
          <w:marRight w:val="0"/>
          <w:marTop w:val="96"/>
          <w:marBottom w:val="0"/>
          <w:divBdr>
            <w:top w:val="none" w:sz="0" w:space="0" w:color="auto"/>
            <w:left w:val="none" w:sz="0" w:space="0" w:color="auto"/>
            <w:bottom w:val="none" w:sz="0" w:space="0" w:color="auto"/>
            <w:right w:val="none" w:sz="0" w:space="0" w:color="auto"/>
          </w:divBdr>
        </w:div>
        <w:div w:id="1254318741">
          <w:marLeft w:val="547"/>
          <w:marRight w:val="0"/>
          <w:marTop w:val="96"/>
          <w:marBottom w:val="0"/>
          <w:divBdr>
            <w:top w:val="none" w:sz="0" w:space="0" w:color="auto"/>
            <w:left w:val="none" w:sz="0" w:space="0" w:color="auto"/>
            <w:bottom w:val="none" w:sz="0" w:space="0" w:color="auto"/>
            <w:right w:val="none" w:sz="0" w:space="0" w:color="auto"/>
          </w:divBdr>
        </w:div>
      </w:divsChild>
    </w:div>
    <w:div w:id="1254318697">
      <w:marLeft w:val="0"/>
      <w:marRight w:val="0"/>
      <w:marTop w:val="0"/>
      <w:marBottom w:val="0"/>
      <w:divBdr>
        <w:top w:val="none" w:sz="0" w:space="0" w:color="auto"/>
        <w:left w:val="none" w:sz="0" w:space="0" w:color="auto"/>
        <w:bottom w:val="none" w:sz="0" w:space="0" w:color="auto"/>
        <w:right w:val="none" w:sz="0" w:space="0" w:color="auto"/>
      </w:divBdr>
    </w:div>
    <w:div w:id="1254318701">
      <w:marLeft w:val="0"/>
      <w:marRight w:val="0"/>
      <w:marTop w:val="0"/>
      <w:marBottom w:val="0"/>
      <w:divBdr>
        <w:top w:val="none" w:sz="0" w:space="0" w:color="auto"/>
        <w:left w:val="none" w:sz="0" w:space="0" w:color="auto"/>
        <w:bottom w:val="none" w:sz="0" w:space="0" w:color="auto"/>
        <w:right w:val="none" w:sz="0" w:space="0" w:color="auto"/>
      </w:divBdr>
    </w:div>
    <w:div w:id="1254318702">
      <w:marLeft w:val="0"/>
      <w:marRight w:val="0"/>
      <w:marTop w:val="0"/>
      <w:marBottom w:val="0"/>
      <w:divBdr>
        <w:top w:val="none" w:sz="0" w:space="0" w:color="auto"/>
        <w:left w:val="none" w:sz="0" w:space="0" w:color="auto"/>
        <w:bottom w:val="none" w:sz="0" w:space="0" w:color="auto"/>
        <w:right w:val="none" w:sz="0" w:space="0" w:color="auto"/>
      </w:divBdr>
    </w:div>
    <w:div w:id="1254318705">
      <w:marLeft w:val="0"/>
      <w:marRight w:val="0"/>
      <w:marTop w:val="0"/>
      <w:marBottom w:val="0"/>
      <w:divBdr>
        <w:top w:val="none" w:sz="0" w:space="0" w:color="auto"/>
        <w:left w:val="none" w:sz="0" w:space="0" w:color="auto"/>
        <w:bottom w:val="none" w:sz="0" w:space="0" w:color="auto"/>
        <w:right w:val="none" w:sz="0" w:space="0" w:color="auto"/>
      </w:divBdr>
    </w:div>
    <w:div w:id="1254318706">
      <w:marLeft w:val="0"/>
      <w:marRight w:val="0"/>
      <w:marTop w:val="0"/>
      <w:marBottom w:val="0"/>
      <w:divBdr>
        <w:top w:val="none" w:sz="0" w:space="0" w:color="auto"/>
        <w:left w:val="none" w:sz="0" w:space="0" w:color="auto"/>
        <w:bottom w:val="none" w:sz="0" w:space="0" w:color="auto"/>
        <w:right w:val="none" w:sz="0" w:space="0" w:color="auto"/>
      </w:divBdr>
    </w:div>
    <w:div w:id="1254318707">
      <w:marLeft w:val="0"/>
      <w:marRight w:val="0"/>
      <w:marTop w:val="0"/>
      <w:marBottom w:val="0"/>
      <w:divBdr>
        <w:top w:val="none" w:sz="0" w:space="0" w:color="auto"/>
        <w:left w:val="none" w:sz="0" w:space="0" w:color="auto"/>
        <w:bottom w:val="none" w:sz="0" w:space="0" w:color="auto"/>
        <w:right w:val="none" w:sz="0" w:space="0" w:color="auto"/>
      </w:divBdr>
    </w:div>
    <w:div w:id="1254318710">
      <w:marLeft w:val="0"/>
      <w:marRight w:val="0"/>
      <w:marTop w:val="0"/>
      <w:marBottom w:val="0"/>
      <w:divBdr>
        <w:top w:val="none" w:sz="0" w:space="0" w:color="auto"/>
        <w:left w:val="none" w:sz="0" w:space="0" w:color="auto"/>
        <w:bottom w:val="none" w:sz="0" w:space="0" w:color="auto"/>
        <w:right w:val="none" w:sz="0" w:space="0" w:color="auto"/>
      </w:divBdr>
    </w:div>
    <w:div w:id="1254318711">
      <w:marLeft w:val="0"/>
      <w:marRight w:val="0"/>
      <w:marTop w:val="0"/>
      <w:marBottom w:val="0"/>
      <w:divBdr>
        <w:top w:val="none" w:sz="0" w:space="0" w:color="auto"/>
        <w:left w:val="none" w:sz="0" w:space="0" w:color="auto"/>
        <w:bottom w:val="none" w:sz="0" w:space="0" w:color="auto"/>
        <w:right w:val="none" w:sz="0" w:space="0" w:color="auto"/>
      </w:divBdr>
      <w:divsChild>
        <w:div w:id="1254318715">
          <w:marLeft w:val="0"/>
          <w:marRight w:val="0"/>
          <w:marTop w:val="0"/>
          <w:marBottom w:val="0"/>
          <w:divBdr>
            <w:top w:val="none" w:sz="0" w:space="0" w:color="auto"/>
            <w:left w:val="none" w:sz="0" w:space="0" w:color="auto"/>
            <w:bottom w:val="none" w:sz="0" w:space="0" w:color="auto"/>
            <w:right w:val="none" w:sz="0" w:space="0" w:color="auto"/>
          </w:divBdr>
        </w:div>
      </w:divsChild>
    </w:div>
    <w:div w:id="1254318712">
      <w:marLeft w:val="0"/>
      <w:marRight w:val="0"/>
      <w:marTop w:val="0"/>
      <w:marBottom w:val="0"/>
      <w:divBdr>
        <w:top w:val="none" w:sz="0" w:space="0" w:color="auto"/>
        <w:left w:val="none" w:sz="0" w:space="0" w:color="auto"/>
        <w:bottom w:val="none" w:sz="0" w:space="0" w:color="auto"/>
        <w:right w:val="none" w:sz="0" w:space="0" w:color="auto"/>
      </w:divBdr>
    </w:div>
    <w:div w:id="1254318714">
      <w:marLeft w:val="0"/>
      <w:marRight w:val="0"/>
      <w:marTop w:val="0"/>
      <w:marBottom w:val="0"/>
      <w:divBdr>
        <w:top w:val="none" w:sz="0" w:space="0" w:color="auto"/>
        <w:left w:val="none" w:sz="0" w:space="0" w:color="auto"/>
        <w:bottom w:val="none" w:sz="0" w:space="0" w:color="auto"/>
        <w:right w:val="none" w:sz="0" w:space="0" w:color="auto"/>
      </w:divBdr>
    </w:div>
    <w:div w:id="1254318717">
      <w:marLeft w:val="0"/>
      <w:marRight w:val="0"/>
      <w:marTop w:val="0"/>
      <w:marBottom w:val="0"/>
      <w:divBdr>
        <w:top w:val="none" w:sz="0" w:space="0" w:color="auto"/>
        <w:left w:val="none" w:sz="0" w:space="0" w:color="auto"/>
        <w:bottom w:val="none" w:sz="0" w:space="0" w:color="auto"/>
        <w:right w:val="none" w:sz="0" w:space="0" w:color="auto"/>
      </w:divBdr>
      <w:divsChild>
        <w:div w:id="1254318698">
          <w:marLeft w:val="0"/>
          <w:marRight w:val="0"/>
          <w:marTop w:val="0"/>
          <w:marBottom w:val="0"/>
          <w:divBdr>
            <w:top w:val="none" w:sz="0" w:space="0" w:color="auto"/>
            <w:left w:val="none" w:sz="0" w:space="0" w:color="auto"/>
            <w:bottom w:val="none" w:sz="0" w:space="0" w:color="auto"/>
            <w:right w:val="none" w:sz="0" w:space="0" w:color="auto"/>
          </w:divBdr>
          <w:divsChild>
            <w:div w:id="1254318728">
              <w:marLeft w:val="0"/>
              <w:marRight w:val="0"/>
              <w:marTop w:val="0"/>
              <w:marBottom w:val="0"/>
              <w:divBdr>
                <w:top w:val="none" w:sz="0" w:space="0" w:color="auto"/>
                <w:left w:val="none" w:sz="0" w:space="0" w:color="auto"/>
                <w:bottom w:val="none" w:sz="0" w:space="0" w:color="auto"/>
                <w:right w:val="none" w:sz="0" w:space="0" w:color="auto"/>
              </w:divBdr>
            </w:div>
          </w:divsChild>
        </w:div>
        <w:div w:id="1254318708">
          <w:marLeft w:val="0"/>
          <w:marRight w:val="0"/>
          <w:marTop w:val="0"/>
          <w:marBottom w:val="0"/>
          <w:divBdr>
            <w:top w:val="none" w:sz="0" w:space="0" w:color="auto"/>
            <w:left w:val="none" w:sz="0" w:space="0" w:color="auto"/>
            <w:bottom w:val="none" w:sz="0" w:space="0" w:color="auto"/>
            <w:right w:val="none" w:sz="0" w:space="0" w:color="auto"/>
          </w:divBdr>
          <w:divsChild>
            <w:div w:id="12543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18718">
      <w:marLeft w:val="0"/>
      <w:marRight w:val="0"/>
      <w:marTop w:val="0"/>
      <w:marBottom w:val="0"/>
      <w:divBdr>
        <w:top w:val="none" w:sz="0" w:space="0" w:color="auto"/>
        <w:left w:val="none" w:sz="0" w:space="0" w:color="auto"/>
        <w:bottom w:val="none" w:sz="0" w:space="0" w:color="auto"/>
        <w:right w:val="none" w:sz="0" w:space="0" w:color="auto"/>
      </w:divBdr>
      <w:divsChild>
        <w:div w:id="1254318737">
          <w:marLeft w:val="0"/>
          <w:marRight w:val="0"/>
          <w:marTop w:val="0"/>
          <w:marBottom w:val="0"/>
          <w:divBdr>
            <w:top w:val="none" w:sz="0" w:space="0" w:color="auto"/>
            <w:left w:val="none" w:sz="0" w:space="0" w:color="auto"/>
            <w:bottom w:val="none" w:sz="0" w:space="0" w:color="auto"/>
            <w:right w:val="none" w:sz="0" w:space="0" w:color="auto"/>
          </w:divBdr>
        </w:div>
        <w:div w:id="1254318755">
          <w:marLeft w:val="0"/>
          <w:marRight w:val="0"/>
          <w:marTop w:val="0"/>
          <w:marBottom w:val="0"/>
          <w:divBdr>
            <w:top w:val="none" w:sz="0" w:space="0" w:color="auto"/>
            <w:left w:val="none" w:sz="0" w:space="0" w:color="auto"/>
            <w:bottom w:val="none" w:sz="0" w:space="0" w:color="auto"/>
            <w:right w:val="none" w:sz="0" w:space="0" w:color="auto"/>
          </w:divBdr>
        </w:div>
      </w:divsChild>
    </w:div>
    <w:div w:id="1254318719">
      <w:marLeft w:val="0"/>
      <w:marRight w:val="0"/>
      <w:marTop w:val="0"/>
      <w:marBottom w:val="0"/>
      <w:divBdr>
        <w:top w:val="none" w:sz="0" w:space="0" w:color="auto"/>
        <w:left w:val="none" w:sz="0" w:space="0" w:color="auto"/>
        <w:bottom w:val="none" w:sz="0" w:space="0" w:color="auto"/>
        <w:right w:val="none" w:sz="0" w:space="0" w:color="auto"/>
      </w:divBdr>
    </w:div>
    <w:div w:id="1254318722">
      <w:marLeft w:val="0"/>
      <w:marRight w:val="0"/>
      <w:marTop w:val="0"/>
      <w:marBottom w:val="0"/>
      <w:divBdr>
        <w:top w:val="none" w:sz="0" w:space="0" w:color="auto"/>
        <w:left w:val="none" w:sz="0" w:space="0" w:color="auto"/>
        <w:bottom w:val="none" w:sz="0" w:space="0" w:color="auto"/>
        <w:right w:val="none" w:sz="0" w:space="0" w:color="auto"/>
      </w:divBdr>
    </w:div>
    <w:div w:id="1254318724">
      <w:marLeft w:val="0"/>
      <w:marRight w:val="0"/>
      <w:marTop w:val="0"/>
      <w:marBottom w:val="0"/>
      <w:divBdr>
        <w:top w:val="none" w:sz="0" w:space="0" w:color="auto"/>
        <w:left w:val="none" w:sz="0" w:space="0" w:color="auto"/>
        <w:bottom w:val="none" w:sz="0" w:space="0" w:color="auto"/>
        <w:right w:val="none" w:sz="0" w:space="0" w:color="auto"/>
      </w:divBdr>
    </w:div>
    <w:div w:id="1254318726">
      <w:marLeft w:val="0"/>
      <w:marRight w:val="0"/>
      <w:marTop w:val="0"/>
      <w:marBottom w:val="0"/>
      <w:divBdr>
        <w:top w:val="none" w:sz="0" w:space="0" w:color="auto"/>
        <w:left w:val="none" w:sz="0" w:space="0" w:color="auto"/>
        <w:bottom w:val="none" w:sz="0" w:space="0" w:color="auto"/>
        <w:right w:val="none" w:sz="0" w:space="0" w:color="auto"/>
      </w:divBdr>
    </w:div>
    <w:div w:id="1254318729">
      <w:marLeft w:val="0"/>
      <w:marRight w:val="0"/>
      <w:marTop w:val="0"/>
      <w:marBottom w:val="0"/>
      <w:divBdr>
        <w:top w:val="none" w:sz="0" w:space="0" w:color="auto"/>
        <w:left w:val="none" w:sz="0" w:space="0" w:color="auto"/>
        <w:bottom w:val="none" w:sz="0" w:space="0" w:color="auto"/>
        <w:right w:val="none" w:sz="0" w:space="0" w:color="auto"/>
      </w:divBdr>
      <w:divsChild>
        <w:div w:id="1254318723">
          <w:marLeft w:val="0"/>
          <w:marRight w:val="0"/>
          <w:marTop w:val="0"/>
          <w:marBottom w:val="0"/>
          <w:divBdr>
            <w:top w:val="none" w:sz="0" w:space="0" w:color="auto"/>
            <w:left w:val="none" w:sz="0" w:space="0" w:color="auto"/>
            <w:bottom w:val="none" w:sz="0" w:space="0" w:color="auto"/>
            <w:right w:val="none" w:sz="0" w:space="0" w:color="auto"/>
          </w:divBdr>
        </w:div>
        <w:div w:id="1254318730">
          <w:marLeft w:val="0"/>
          <w:marRight w:val="0"/>
          <w:marTop w:val="0"/>
          <w:marBottom w:val="0"/>
          <w:divBdr>
            <w:top w:val="none" w:sz="0" w:space="0" w:color="auto"/>
            <w:left w:val="none" w:sz="0" w:space="0" w:color="auto"/>
            <w:bottom w:val="none" w:sz="0" w:space="0" w:color="auto"/>
            <w:right w:val="none" w:sz="0" w:space="0" w:color="auto"/>
          </w:divBdr>
        </w:div>
      </w:divsChild>
    </w:div>
    <w:div w:id="1254318731">
      <w:marLeft w:val="0"/>
      <w:marRight w:val="0"/>
      <w:marTop w:val="0"/>
      <w:marBottom w:val="0"/>
      <w:divBdr>
        <w:top w:val="none" w:sz="0" w:space="0" w:color="auto"/>
        <w:left w:val="none" w:sz="0" w:space="0" w:color="auto"/>
        <w:bottom w:val="none" w:sz="0" w:space="0" w:color="auto"/>
        <w:right w:val="none" w:sz="0" w:space="0" w:color="auto"/>
      </w:divBdr>
    </w:div>
    <w:div w:id="1254318733">
      <w:marLeft w:val="0"/>
      <w:marRight w:val="0"/>
      <w:marTop w:val="0"/>
      <w:marBottom w:val="0"/>
      <w:divBdr>
        <w:top w:val="none" w:sz="0" w:space="0" w:color="auto"/>
        <w:left w:val="none" w:sz="0" w:space="0" w:color="auto"/>
        <w:bottom w:val="none" w:sz="0" w:space="0" w:color="auto"/>
        <w:right w:val="none" w:sz="0" w:space="0" w:color="auto"/>
      </w:divBdr>
    </w:div>
    <w:div w:id="1254318734">
      <w:marLeft w:val="0"/>
      <w:marRight w:val="0"/>
      <w:marTop w:val="0"/>
      <w:marBottom w:val="0"/>
      <w:divBdr>
        <w:top w:val="none" w:sz="0" w:space="0" w:color="auto"/>
        <w:left w:val="none" w:sz="0" w:space="0" w:color="auto"/>
        <w:bottom w:val="none" w:sz="0" w:space="0" w:color="auto"/>
        <w:right w:val="none" w:sz="0" w:space="0" w:color="auto"/>
      </w:divBdr>
    </w:div>
    <w:div w:id="1254318736">
      <w:marLeft w:val="0"/>
      <w:marRight w:val="0"/>
      <w:marTop w:val="0"/>
      <w:marBottom w:val="0"/>
      <w:divBdr>
        <w:top w:val="none" w:sz="0" w:space="0" w:color="auto"/>
        <w:left w:val="none" w:sz="0" w:space="0" w:color="auto"/>
        <w:bottom w:val="none" w:sz="0" w:space="0" w:color="auto"/>
        <w:right w:val="none" w:sz="0" w:space="0" w:color="auto"/>
      </w:divBdr>
    </w:div>
    <w:div w:id="1254318739">
      <w:marLeft w:val="0"/>
      <w:marRight w:val="0"/>
      <w:marTop w:val="0"/>
      <w:marBottom w:val="0"/>
      <w:divBdr>
        <w:top w:val="none" w:sz="0" w:space="0" w:color="auto"/>
        <w:left w:val="none" w:sz="0" w:space="0" w:color="auto"/>
        <w:bottom w:val="none" w:sz="0" w:space="0" w:color="auto"/>
        <w:right w:val="none" w:sz="0" w:space="0" w:color="auto"/>
      </w:divBdr>
    </w:div>
    <w:div w:id="1254318742">
      <w:marLeft w:val="0"/>
      <w:marRight w:val="0"/>
      <w:marTop w:val="0"/>
      <w:marBottom w:val="0"/>
      <w:divBdr>
        <w:top w:val="none" w:sz="0" w:space="0" w:color="auto"/>
        <w:left w:val="none" w:sz="0" w:space="0" w:color="auto"/>
        <w:bottom w:val="none" w:sz="0" w:space="0" w:color="auto"/>
        <w:right w:val="none" w:sz="0" w:space="0" w:color="auto"/>
      </w:divBdr>
    </w:div>
    <w:div w:id="1254318745">
      <w:marLeft w:val="0"/>
      <w:marRight w:val="0"/>
      <w:marTop w:val="0"/>
      <w:marBottom w:val="0"/>
      <w:divBdr>
        <w:top w:val="none" w:sz="0" w:space="0" w:color="auto"/>
        <w:left w:val="none" w:sz="0" w:space="0" w:color="auto"/>
        <w:bottom w:val="none" w:sz="0" w:space="0" w:color="auto"/>
        <w:right w:val="none" w:sz="0" w:space="0" w:color="auto"/>
      </w:divBdr>
      <w:divsChild>
        <w:div w:id="1254318735">
          <w:marLeft w:val="1080"/>
          <w:marRight w:val="0"/>
          <w:marTop w:val="0"/>
          <w:marBottom w:val="0"/>
          <w:divBdr>
            <w:top w:val="none" w:sz="0" w:space="0" w:color="auto"/>
            <w:left w:val="none" w:sz="0" w:space="0" w:color="auto"/>
            <w:bottom w:val="none" w:sz="0" w:space="0" w:color="auto"/>
            <w:right w:val="none" w:sz="0" w:space="0" w:color="auto"/>
          </w:divBdr>
        </w:div>
        <w:div w:id="1254318738">
          <w:marLeft w:val="1080"/>
          <w:marRight w:val="0"/>
          <w:marTop w:val="0"/>
          <w:marBottom w:val="0"/>
          <w:divBdr>
            <w:top w:val="none" w:sz="0" w:space="0" w:color="auto"/>
            <w:left w:val="none" w:sz="0" w:space="0" w:color="auto"/>
            <w:bottom w:val="none" w:sz="0" w:space="0" w:color="auto"/>
            <w:right w:val="none" w:sz="0" w:space="0" w:color="auto"/>
          </w:divBdr>
        </w:div>
        <w:div w:id="1254318747">
          <w:marLeft w:val="1080"/>
          <w:marRight w:val="0"/>
          <w:marTop w:val="0"/>
          <w:marBottom w:val="0"/>
          <w:divBdr>
            <w:top w:val="none" w:sz="0" w:space="0" w:color="auto"/>
            <w:left w:val="none" w:sz="0" w:space="0" w:color="auto"/>
            <w:bottom w:val="none" w:sz="0" w:space="0" w:color="auto"/>
            <w:right w:val="none" w:sz="0" w:space="0" w:color="auto"/>
          </w:divBdr>
        </w:div>
      </w:divsChild>
    </w:div>
    <w:div w:id="1254318746">
      <w:marLeft w:val="0"/>
      <w:marRight w:val="0"/>
      <w:marTop w:val="0"/>
      <w:marBottom w:val="0"/>
      <w:divBdr>
        <w:top w:val="none" w:sz="0" w:space="0" w:color="auto"/>
        <w:left w:val="none" w:sz="0" w:space="0" w:color="auto"/>
        <w:bottom w:val="none" w:sz="0" w:space="0" w:color="auto"/>
        <w:right w:val="none" w:sz="0" w:space="0" w:color="auto"/>
      </w:divBdr>
      <w:divsChild>
        <w:div w:id="1254318692">
          <w:marLeft w:val="0"/>
          <w:marRight w:val="0"/>
          <w:marTop w:val="0"/>
          <w:marBottom w:val="0"/>
          <w:divBdr>
            <w:top w:val="none" w:sz="0" w:space="0" w:color="auto"/>
            <w:left w:val="none" w:sz="0" w:space="0" w:color="auto"/>
            <w:bottom w:val="none" w:sz="0" w:space="0" w:color="auto"/>
            <w:right w:val="none" w:sz="0" w:space="0" w:color="auto"/>
          </w:divBdr>
        </w:div>
        <w:div w:id="1254318693">
          <w:marLeft w:val="0"/>
          <w:marRight w:val="0"/>
          <w:marTop w:val="0"/>
          <w:marBottom w:val="0"/>
          <w:divBdr>
            <w:top w:val="none" w:sz="0" w:space="0" w:color="auto"/>
            <w:left w:val="none" w:sz="0" w:space="0" w:color="auto"/>
            <w:bottom w:val="none" w:sz="0" w:space="0" w:color="auto"/>
            <w:right w:val="none" w:sz="0" w:space="0" w:color="auto"/>
          </w:divBdr>
        </w:div>
        <w:div w:id="1254318703">
          <w:marLeft w:val="0"/>
          <w:marRight w:val="0"/>
          <w:marTop w:val="0"/>
          <w:marBottom w:val="0"/>
          <w:divBdr>
            <w:top w:val="none" w:sz="0" w:space="0" w:color="auto"/>
            <w:left w:val="none" w:sz="0" w:space="0" w:color="auto"/>
            <w:bottom w:val="none" w:sz="0" w:space="0" w:color="auto"/>
            <w:right w:val="none" w:sz="0" w:space="0" w:color="auto"/>
          </w:divBdr>
        </w:div>
        <w:div w:id="1254318704">
          <w:marLeft w:val="0"/>
          <w:marRight w:val="0"/>
          <w:marTop w:val="0"/>
          <w:marBottom w:val="0"/>
          <w:divBdr>
            <w:top w:val="none" w:sz="0" w:space="0" w:color="auto"/>
            <w:left w:val="none" w:sz="0" w:space="0" w:color="auto"/>
            <w:bottom w:val="none" w:sz="0" w:space="0" w:color="auto"/>
            <w:right w:val="none" w:sz="0" w:space="0" w:color="auto"/>
          </w:divBdr>
        </w:div>
        <w:div w:id="1254318709">
          <w:marLeft w:val="0"/>
          <w:marRight w:val="0"/>
          <w:marTop w:val="0"/>
          <w:marBottom w:val="0"/>
          <w:divBdr>
            <w:top w:val="none" w:sz="0" w:space="0" w:color="auto"/>
            <w:left w:val="none" w:sz="0" w:space="0" w:color="auto"/>
            <w:bottom w:val="none" w:sz="0" w:space="0" w:color="auto"/>
            <w:right w:val="none" w:sz="0" w:space="0" w:color="auto"/>
          </w:divBdr>
        </w:div>
        <w:div w:id="1254318713">
          <w:marLeft w:val="0"/>
          <w:marRight w:val="0"/>
          <w:marTop w:val="0"/>
          <w:marBottom w:val="0"/>
          <w:divBdr>
            <w:top w:val="none" w:sz="0" w:space="0" w:color="auto"/>
            <w:left w:val="none" w:sz="0" w:space="0" w:color="auto"/>
            <w:bottom w:val="none" w:sz="0" w:space="0" w:color="auto"/>
            <w:right w:val="none" w:sz="0" w:space="0" w:color="auto"/>
          </w:divBdr>
        </w:div>
        <w:div w:id="1254318727">
          <w:marLeft w:val="0"/>
          <w:marRight w:val="0"/>
          <w:marTop w:val="0"/>
          <w:marBottom w:val="0"/>
          <w:divBdr>
            <w:top w:val="none" w:sz="0" w:space="0" w:color="auto"/>
            <w:left w:val="none" w:sz="0" w:space="0" w:color="auto"/>
            <w:bottom w:val="none" w:sz="0" w:space="0" w:color="auto"/>
            <w:right w:val="none" w:sz="0" w:space="0" w:color="auto"/>
          </w:divBdr>
        </w:div>
        <w:div w:id="1254318732">
          <w:marLeft w:val="0"/>
          <w:marRight w:val="0"/>
          <w:marTop w:val="0"/>
          <w:marBottom w:val="0"/>
          <w:divBdr>
            <w:top w:val="none" w:sz="0" w:space="0" w:color="auto"/>
            <w:left w:val="none" w:sz="0" w:space="0" w:color="auto"/>
            <w:bottom w:val="none" w:sz="0" w:space="0" w:color="auto"/>
            <w:right w:val="none" w:sz="0" w:space="0" w:color="auto"/>
          </w:divBdr>
        </w:div>
        <w:div w:id="1254318740">
          <w:marLeft w:val="0"/>
          <w:marRight w:val="0"/>
          <w:marTop w:val="0"/>
          <w:marBottom w:val="0"/>
          <w:divBdr>
            <w:top w:val="none" w:sz="0" w:space="0" w:color="auto"/>
            <w:left w:val="none" w:sz="0" w:space="0" w:color="auto"/>
            <w:bottom w:val="none" w:sz="0" w:space="0" w:color="auto"/>
            <w:right w:val="none" w:sz="0" w:space="0" w:color="auto"/>
          </w:divBdr>
        </w:div>
        <w:div w:id="1254318743">
          <w:marLeft w:val="0"/>
          <w:marRight w:val="0"/>
          <w:marTop w:val="0"/>
          <w:marBottom w:val="0"/>
          <w:divBdr>
            <w:top w:val="none" w:sz="0" w:space="0" w:color="auto"/>
            <w:left w:val="none" w:sz="0" w:space="0" w:color="auto"/>
            <w:bottom w:val="none" w:sz="0" w:space="0" w:color="auto"/>
            <w:right w:val="none" w:sz="0" w:space="0" w:color="auto"/>
          </w:divBdr>
        </w:div>
        <w:div w:id="1254318744">
          <w:marLeft w:val="0"/>
          <w:marRight w:val="0"/>
          <w:marTop w:val="0"/>
          <w:marBottom w:val="0"/>
          <w:divBdr>
            <w:top w:val="none" w:sz="0" w:space="0" w:color="auto"/>
            <w:left w:val="none" w:sz="0" w:space="0" w:color="auto"/>
            <w:bottom w:val="none" w:sz="0" w:space="0" w:color="auto"/>
            <w:right w:val="none" w:sz="0" w:space="0" w:color="auto"/>
          </w:divBdr>
        </w:div>
        <w:div w:id="1254318752">
          <w:marLeft w:val="0"/>
          <w:marRight w:val="0"/>
          <w:marTop w:val="0"/>
          <w:marBottom w:val="0"/>
          <w:divBdr>
            <w:top w:val="none" w:sz="0" w:space="0" w:color="auto"/>
            <w:left w:val="none" w:sz="0" w:space="0" w:color="auto"/>
            <w:bottom w:val="none" w:sz="0" w:space="0" w:color="auto"/>
            <w:right w:val="none" w:sz="0" w:space="0" w:color="auto"/>
          </w:divBdr>
        </w:div>
      </w:divsChild>
    </w:div>
    <w:div w:id="1254318748">
      <w:marLeft w:val="0"/>
      <w:marRight w:val="0"/>
      <w:marTop w:val="0"/>
      <w:marBottom w:val="0"/>
      <w:divBdr>
        <w:top w:val="none" w:sz="0" w:space="0" w:color="auto"/>
        <w:left w:val="none" w:sz="0" w:space="0" w:color="auto"/>
        <w:bottom w:val="none" w:sz="0" w:space="0" w:color="auto"/>
        <w:right w:val="none" w:sz="0" w:space="0" w:color="auto"/>
      </w:divBdr>
    </w:div>
    <w:div w:id="1254318749">
      <w:marLeft w:val="0"/>
      <w:marRight w:val="0"/>
      <w:marTop w:val="0"/>
      <w:marBottom w:val="0"/>
      <w:divBdr>
        <w:top w:val="none" w:sz="0" w:space="0" w:color="auto"/>
        <w:left w:val="none" w:sz="0" w:space="0" w:color="auto"/>
        <w:bottom w:val="none" w:sz="0" w:space="0" w:color="auto"/>
        <w:right w:val="none" w:sz="0" w:space="0" w:color="auto"/>
      </w:divBdr>
      <w:divsChild>
        <w:div w:id="1254318716">
          <w:marLeft w:val="0"/>
          <w:marRight w:val="0"/>
          <w:marTop w:val="0"/>
          <w:marBottom w:val="0"/>
          <w:divBdr>
            <w:top w:val="none" w:sz="0" w:space="0" w:color="auto"/>
            <w:left w:val="none" w:sz="0" w:space="0" w:color="auto"/>
            <w:bottom w:val="none" w:sz="0" w:space="0" w:color="auto"/>
            <w:right w:val="none" w:sz="0" w:space="0" w:color="auto"/>
          </w:divBdr>
        </w:div>
      </w:divsChild>
    </w:div>
    <w:div w:id="1254318750">
      <w:marLeft w:val="0"/>
      <w:marRight w:val="0"/>
      <w:marTop w:val="0"/>
      <w:marBottom w:val="0"/>
      <w:divBdr>
        <w:top w:val="none" w:sz="0" w:space="0" w:color="auto"/>
        <w:left w:val="none" w:sz="0" w:space="0" w:color="auto"/>
        <w:bottom w:val="none" w:sz="0" w:space="0" w:color="auto"/>
        <w:right w:val="none" w:sz="0" w:space="0" w:color="auto"/>
      </w:divBdr>
      <w:divsChild>
        <w:div w:id="1254318696">
          <w:marLeft w:val="0"/>
          <w:marRight w:val="0"/>
          <w:marTop w:val="0"/>
          <w:marBottom w:val="0"/>
          <w:divBdr>
            <w:top w:val="none" w:sz="0" w:space="0" w:color="auto"/>
            <w:left w:val="none" w:sz="0" w:space="0" w:color="auto"/>
            <w:bottom w:val="none" w:sz="0" w:space="0" w:color="auto"/>
            <w:right w:val="none" w:sz="0" w:space="0" w:color="auto"/>
          </w:divBdr>
          <w:divsChild>
            <w:div w:id="1254318691">
              <w:marLeft w:val="0"/>
              <w:marRight w:val="0"/>
              <w:marTop w:val="0"/>
              <w:marBottom w:val="0"/>
              <w:divBdr>
                <w:top w:val="none" w:sz="0" w:space="0" w:color="auto"/>
                <w:left w:val="none" w:sz="0" w:space="0" w:color="auto"/>
                <w:bottom w:val="none" w:sz="0" w:space="0" w:color="auto"/>
                <w:right w:val="none" w:sz="0" w:space="0" w:color="auto"/>
              </w:divBdr>
              <w:divsChild>
                <w:div w:id="1254318720">
                  <w:marLeft w:val="0"/>
                  <w:marRight w:val="0"/>
                  <w:marTop w:val="0"/>
                  <w:marBottom w:val="0"/>
                  <w:divBdr>
                    <w:top w:val="none" w:sz="0" w:space="0" w:color="auto"/>
                    <w:left w:val="none" w:sz="0" w:space="0" w:color="auto"/>
                    <w:bottom w:val="none" w:sz="0" w:space="0" w:color="auto"/>
                    <w:right w:val="none" w:sz="0" w:space="0" w:color="auto"/>
                  </w:divBdr>
                </w:div>
              </w:divsChild>
            </w:div>
            <w:div w:id="125431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18751">
      <w:marLeft w:val="0"/>
      <w:marRight w:val="0"/>
      <w:marTop w:val="0"/>
      <w:marBottom w:val="0"/>
      <w:divBdr>
        <w:top w:val="none" w:sz="0" w:space="0" w:color="auto"/>
        <w:left w:val="none" w:sz="0" w:space="0" w:color="auto"/>
        <w:bottom w:val="none" w:sz="0" w:space="0" w:color="auto"/>
        <w:right w:val="none" w:sz="0" w:space="0" w:color="auto"/>
      </w:divBdr>
    </w:div>
    <w:div w:id="1254318753">
      <w:marLeft w:val="0"/>
      <w:marRight w:val="0"/>
      <w:marTop w:val="0"/>
      <w:marBottom w:val="0"/>
      <w:divBdr>
        <w:top w:val="none" w:sz="0" w:space="0" w:color="auto"/>
        <w:left w:val="none" w:sz="0" w:space="0" w:color="auto"/>
        <w:bottom w:val="none" w:sz="0" w:space="0" w:color="auto"/>
        <w:right w:val="none" w:sz="0" w:space="0" w:color="auto"/>
      </w:divBdr>
    </w:div>
    <w:div w:id="1254318756">
      <w:marLeft w:val="0"/>
      <w:marRight w:val="0"/>
      <w:marTop w:val="0"/>
      <w:marBottom w:val="0"/>
      <w:divBdr>
        <w:top w:val="none" w:sz="0" w:space="0" w:color="auto"/>
        <w:left w:val="none" w:sz="0" w:space="0" w:color="auto"/>
        <w:bottom w:val="none" w:sz="0" w:space="0" w:color="auto"/>
        <w:right w:val="none" w:sz="0" w:space="0" w:color="auto"/>
      </w:divBdr>
    </w:div>
    <w:div w:id="1254318757">
      <w:marLeft w:val="0"/>
      <w:marRight w:val="0"/>
      <w:marTop w:val="0"/>
      <w:marBottom w:val="0"/>
      <w:divBdr>
        <w:top w:val="none" w:sz="0" w:space="0" w:color="auto"/>
        <w:left w:val="none" w:sz="0" w:space="0" w:color="auto"/>
        <w:bottom w:val="none" w:sz="0" w:space="0" w:color="auto"/>
        <w:right w:val="none" w:sz="0" w:space="0" w:color="auto"/>
      </w:divBdr>
    </w:div>
    <w:div w:id="1311637696">
      <w:bodyDiv w:val="1"/>
      <w:marLeft w:val="0"/>
      <w:marRight w:val="0"/>
      <w:marTop w:val="0"/>
      <w:marBottom w:val="0"/>
      <w:divBdr>
        <w:top w:val="none" w:sz="0" w:space="0" w:color="auto"/>
        <w:left w:val="none" w:sz="0" w:space="0" w:color="auto"/>
        <w:bottom w:val="none" w:sz="0" w:space="0" w:color="auto"/>
        <w:right w:val="none" w:sz="0" w:space="0" w:color="auto"/>
      </w:divBdr>
      <w:divsChild>
        <w:div w:id="212087024">
          <w:marLeft w:val="0"/>
          <w:marRight w:val="0"/>
          <w:marTop w:val="0"/>
          <w:marBottom w:val="0"/>
          <w:divBdr>
            <w:top w:val="none" w:sz="0" w:space="0" w:color="auto"/>
            <w:left w:val="none" w:sz="0" w:space="0" w:color="auto"/>
            <w:bottom w:val="none" w:sz="0" w:space="0" w:color="auto"/>
            <w:right w:val="none" w:sz="0" w:space="0" w:color="auto"/>
          </w:divBdr>
        </w:div>
        <w:div w:id="233054346">
          <w:marLeft w:val="0"/>
          <w:marRight w:val="0"/>
          <w:marTop w:val="0"/>
          <w:marBottom w:val="0"/>
          <w:divBdr>
            <w:top w:val="none" w:sz="0" w:space="0" w:color="auto"/>
            <w:left w:val="none" w:sz="0" w:space="0" w:color="auto"/>
            <w:bottom w:val="none" w:sz="0" w:space="0" w:color="auto"/>
            <w:right w:val="none" w:sz="0" w:space="0" w:color="auto"/>
          </w:divBdr>
        </w:div>
        <w:div w:id="1896163934">
          <w:marLeft w:val="0"/>
          <w:marRight w:val="0"/>
          <w:marTop w:val="0"/>
          <w:marBottom w:val="0"/>
          <w:divBdr>
            <w:top w:val="none" w:sz="0" w:space="0" w:color="auto"/>
            <w:left w:val="none" w:sz="0" w:space="0" w:color="auto"/>
            <w:bottom w:val="none" w:sz="0" w:space="0" w:color="auto"/>
            <w:right w:val="none" w:sz="0" w:space="0" w:color="auto"/>
          </w:divBdr>
        </w:div>
        <w:div w:id="1787432859">
          <w:marLeft w:val="0"/>
          <w:marRight w:val="0"/>
          <w:marTop w:val="0"/>
          <w:marBottom w:val="0"/>
          <w:divBdr>
            <w:top w:val="none" w:sz="0" w:space="0" w:color="auto"/>
            <w:left w:val="none" w:sz="0" w:space="0" w:color="auto"/>
            <w:bottom w:val="none" w:sz="0" w:space="0" w:color="auto"/>
            <w:right w:val="none" w:sz="0" w:space="0" w:color="auto"/>
          </w:divBdr>
        </w:div>
        <w:div w:id="1256547550">
          <w:marLeft w:val="0"/>
          <w:marRight w:val="0"/>
          <w:marTop w:val="0"/>
          <w:marBottom w:val="0"/>
          <w:divBdr>
            <w:top w:val="none" w:sz="0" w:space="0" w:color="auto"/>
            <w:left w:val="none" w:sz="0" w:space="0" w:color="auto"/>
            <w:bottom w:val="none" w:sz="0" w:space="0" w:color="auto"/>
            <w:right w:val="none" w:sz="0" w:space="0" w:color="auto"/>
          </w:divBdr>
        </w:div>
        <w:div w:id="979305802">
          <w:marLeft w:val="0"/>
          <w:marRight w:val="0"/>
          <w:marTop w:val="0"/>
          <w:marBottom w:val="0"/>
          <w:divBdr>
            <w:top w:val="none" w:sz="0" w:space="0" w:color="auto"/>
            <w:left w:val="none" w:sz="0" w:space="0" w:color="auto"/>
            <w:bottom w:val="none" w:sz="0" w:space="0" w:color="auto"/>
            <w:right w:val="none" w:sz="0" w:space="0" w:color="auto"/>
          </w:divBdr>
        </w:div>
        <w:div w:id="2110007918">
          <w:marLeft w:val="0"/>
          <w:marRight w:val="0"/>
          <w:marTop w:val="0"/>
          <w:marBottom w:val="0"/>
          <w:divBdr>
            <w:top w:val="none" w:sz="0" w:space="0" w:color="auto"/>
            <w:left w:val="none" w:sz="0" w:space="0" w:color="auto"/>
            <w:bottom w:val="none" w:sz="0" w:space="0" w:color="auto"/>
            <w:right w:val="none" w:sz="0" w:space="0" w:color="auto"/>
          </w:divBdr>
        </w:div>
        <w:div w:id="1591423939">
          <w:marLeft w:val="0"/>
          <w:marRight w:val="0"/>
          <w:marTop w:val="0"/>
          <w:marBottom w:val="0"/>
          <w:divBdr>
            <w:top w:val="none" w:sz="0" w:space="0" w:color="auto"/>
            <w:left w:val="none" w:sz="0" w:space="0" w:color="auto"/>
            <w:bottom w:val="none" w:sz="0" w:space="0" w:color="auto"/>
            <w:right w:val="none" w:sz="0" w:space="0" w:color="auto"/>
          </w:divBdr>
        </w:div>
        <w:div w:id="1545605722">
          <w:marLeft w:val="0"/>
          <w:marRight w:val="0"/>
          <w:marTop w:val="0"/>
          <w:marBottom w:val="0"/>
          <w:divBdr>
            <w:top w:val="none" w:sz="0" w:space="0" w:color="auto"/>
            <w:left w:val="none" w:sz="0" w:space="0" w:color="auto"/>
            <w:bottom w:val="none" w:sz="0" w:space="0" w:color="auto"/>
            <w:right w:val="none" w:sz="0" w:space="0" w:color="auto"/>
          </w:divBdr>
        </w:div>
        <w:div w:id="619915378">
          <w:marLeft w:val="0"/>
          <w:marRight w:val="0"/>
          <w:marTop w:val="0"/>
          <w:marBottom w:val="0"/>
          <w:divBdr>
            <w:top w:val="none" w:sz="0" w:space="0" w:color="auto"/>
            <w:left w:val="none" w:sz="0" w:space="0" w:color="auto"/>
            <w:bottom w:val="none" w:sz="0" w:space="0" w:color="auto"/>
            <w:right w:val="none" w:sz="0" w:space="0" w:color="auto"/>
          </w:divBdr>
        </w:div>
        <w:div w:id="1022319548">
          <w:marLeft w:val="0"/>
          <w:marRight w:val="0"/>
          <w:marTop w:val="0"/>
          <w:marBottom w:val="0"/>
          <w:divBdr>
            <w:top w:val="none" w:sz="0" w:space="0" w:color="auto"/>
            <w:left w:val="none" w:sz="0" w:space="0" w:color="auto"/>
            <w:bottom w:val="none" w:sz="0" w:space="0" w:color="auto"/>
            <w:right w:val="none" w:sz="0" w:space="0" w:color="auto"/>
          </w:divBdr>
        </w:div>
        <w:div w:id="1906067207">
          <w:marLeft w:val="0"/>
          <w:marRight w:val="0"/>
          <w:marTop w:val="0"/>
          <w:marBottom w:val="0"/>
          <w:divBdr>
            <w:top w:val="none" w:sz="0" w:space="0" w:color="auto"/>
            <w:left w:val="none" w:sz="0" w:space="0" w:color="auto"/>
            <w:bottom w:val="none" w:sz="0" w:space="0" w:color="auto"/>
            <w:right w:val="none" w:sz="0" w:space="0" w:color="auto"/>
          </w:divBdr>
        </w:div>
        <w:div w:id="1979412804">
          <w:marLeft w:val="0"/>
          <w:marRight w:val="0"/>
          <w:marTop w:val="0"/>
          <w:marBottom w:val="0"/>
          <w:divBdr>
            <w:top w:val="none" w:sz="0" w:space="0" w:color="auto"/>
            <w:left w:val="none" w:sz="0" w:space="0" w:color="auto"/>
            <w:bottom w:val="none" w:sz="0" w:space="0" w:color="auto"/>
            <w:right w:val="none" w:sz="0" w:space="0" w:color="auto"/>
          </w:divBdr>
        </w:div>
        <w:div w:id="1588146938">
          <w:marLeft w:val="0"/>
          <w:marRight w:val="0"/>
          <w:marTop w:val="0"/>
          <w:marBottom w:val="0"/>
          <w:divBdr>
            <w:top w:val="none" w:sz="0" w:space="0" w:color="auto"/>
            <w:left w:val="none" w:sz="0" w:space="0" w:color="auto"/>
            <w:bottom w:val="none" w:sz="0" w:space="0" w:color="auto"/>
            <w:right w:val="none" w:sz="0" w:space="0" w:color="auto"/>
          </w:divBdr>
        </w:div>
        <w:div w:id="704983412">
          <w:marLeft w:val="0"/>
          <w:marRight w:val="0"/>
          <w:marTop w:val="0"/>
          <w:marBottom w:val="0"/>
          <w:divBdr>
            <w:top w:val="none" w:sz="0" w:space="0" w:color="auto"/>
            <w:left w:val="none" w:sz="0" w:space="0" w:color="auto"/>
            <w:bottom w:val="none" w:sz="0" w:space="0" w:color="auto"/>
            <w:right w:val="none" w:sz="0" w:space="0" w:color="auto"/>
          </w:divBdr>
        </w:div>
        <w:div w:id="993945931">
          <w:marLeft w:val="0"/>
          <w:marRight w:val="0"/>
          <w:marTop w:val="0"/>
          <w:marBottom w:val="0"/>
          <w:divBdr>
            <w:top w:val="none" w:sz="0" w:space="0" w:color="auto"/>
            <w:left w:val="none" w:sz="0" w:space="0" w:color="auto"/>
            <w:bottom w:val="none" w:sz="0" w:space="0" w:color="auto"/>
            <w:right w:val="none" w:sz="0" w:space="0" w:color="auto"/>
          </w:divBdr>
        </w:div>
        <w:div w:id="2063358055">
          <w:marLeft w:val="0"/>
          <w:marRight w:val="0"/>
          <w:marTop w:val="0"/>
          <w:marBottom w:val="0"/>
          <w:divBdr>
            <w:top w:val="none" w:sz="0" w:space="0" w:color="auto"/>
            <w:left w:val="none" w:sz="0" w:space="0" w:color="auto"/>
            <w:bottom w:val="none" w:sz="0" w:space="0" w:color="auto"/>
            <w:right w:val="none" w:sz="0" w:space="0" w:color="auto"/>
          </w:divBdr>
        </w:div>
        <w:div w:id="193428961">
          <w:marLeft w:val="0"/>
          <w:marRight w:val="0"/>
          <w:marTop w:val="0"/>
          <w:marBottom w:val="0"/>
          <w:divBdr>
            <w:top w:val="none" w:sz="0" w:space="0" w:color="auto"/>
            <w:left w:val="none" w:sz="0" w:space="0" w:color="auto"/>
            <w:bottom w:val="none" w:sz="0" w:space="0" w:color="auto"/>
            <w:right w:val="none" w:sz="0" w:space="0" w:color="auto"/>
          </w:divBdr>
        </w:div>
        <w:div w:id="1289310982">
          <w:marLeft w:val="0"/>
          <w:marRight w:val="0"/>
          <w:marTop w:val="0"/>
          <w:marBottom w:val="0"/>
          <w:divBdr>
            <w:top w:val="none" w:sz="0" w:space="0" w:color="auto"/>
            <w:left w:val="none" w:sz="0" w:space="0" w:color="auto"/>
            <w:bottom w:val="none" w:sz="0" w:space="0" w:color="auto"/>
            <w:right w:val="none" w:sz="0" w:space="0" w:color="auto"/>
          </w:divBdr>
        </w:div>
        <w:div w:id="771783064">
          <w:marLeft w:val="0"/>
          <w:marRight w:val="0"/>
          <w:marTop w:val="0"/>
          <w:marBottom w:val="0"/>
          <w:divBdr>
            <w:top w:val="none" w:sz="0" w:space="0" w:color="auto"/>
            <w:left w:val="none" w:sz="0" w:space="0" w:color="auto"/>
            <w:bottom w:val="none" w:sz="0" w:space="0" w:color="auto"/>
            <w:right w:val="none" w:sz="0" w:space="0" w:color="auto"/>
          </w:divBdr>
        </w:div>
        <w:div w:id="1862207619">
          <w:marLeft w:val="0"/>
          <w:marRight w:val="0"/>
          <w:marTop w:val="0"/>
          <w:marBottom w:val="0"/>
          <w:divBdr>
            <w:top w:val="none" w:sz="0" w:space="0" w:color="auto"/>
            <w:left w:val="none" w:sz="0" w:space="0" w:color="auto"/>
            <w:bottom w:val="none" w:sz="0" w:space="0" w:color="auto"/>
            <w:right w:val="none" w:sz="0" w:space="0" w:color="auto"/>
          </w:divBdr>
        </w:div>
        <w:div w:id="534778702">
          <w:marLeft w:val="0"/>
          <w:marRight w:val="0"/>
          <w:marTop w:val="0"/>
          <w:marBottom w:val="0"/>
          <w:divBdr>
            <w:top w:val="none" w:sz="0" w:space="0" w:color="auto"/>
            <w:left w:val="none" w:sz="0" w:space="0" w:color="auto"/>
            <w:bottom w:val="none" w:sz="0" w:space="0" w:color="auto"/>
            <w:right w:val="none" w:sz="0" w:space="0" w:color="auto"/>
          </w:divBdr>
        </w:div>
        <w:div w:id="338853125">
          <w:marLeft w:val="0"/>
          <w:marRight w:val="0"/>
          <w:marTop w:val="0"/>
          <w:marBottom w:val="0"/>
          <w:divBdr>
            <w:top w:val="none" w:sz="0" w:space="0" w:color="auto"/>
            <w:left w:val="none" w:sz="0" w:space="0" w:color="auto"/>
            <w:bottom w:val="none" w:sz="0" w:space="0" w:color="auto"/>
            <w:right w:val="none" w:sz="0" w:space="0" w:color="auto"/>
          </w:divBdr>
        </w:div>
        <w:div w:id="1556699246">
          <w:marLeft w:val="0"/>
          <w:marRight w:val="0"/>
          <w:marTop w:val="0"/>
          <w:marBottom w:val="0"/>
          <w:divBdr>
            <w:top w:val="none" w:sz="0" w:space="0" w:color="auto"/>
            <w:left w:val="none" w:sz="0" w:space="0" w:color="auto"/>
            <w:bottom w:val="none" w:sz="0" w:space="0" w:color="auto"/>
            <w:right w:val="none" w:sz="0" w:space="0" w:color="auto"/>
          </w:divBdr>
        </w:div>
        <w:div w:id="395586388">
          <w:marLeft w:val="0"/>
          <w:marRight w:val="0"/>
          <w:marTop w:val="0"/>
          <w:marBottom w:val="0"/>
          <w:divBdr>
            <w:top w:val="none" w:sz="0" w:space="0" w:color="auto"/>
            <w:left w:val="none" w:sz="0" w:space="0" w:color="auto"/>
            <w:bottom w:val="none" w:sz="0" w:space="0" w:color="auto"/>
            <w:right w:val="none" w:sz="0" w:space="0" w:color="auto"/>
          </w:divBdr>
        </w:div>
        <w:div w:id="1539661907">
          <w:marLeft w:val="0"/>
          <w:marRight w:val="0"/>
          <w:marTop w:val="0"/>
          <w:marBottom w:val="0"/>
          <w:divBdr>
            <w:top w:val="none" w:sz="0" w:space="0" w:color="auto"/>
            <w:left w:val="none" w:sz="0" w:space="0" w:color="auto"/>
            <w:bottom w:val="none" w:sz="0" w:space="0" w:color="auto"/>
            <w:right w:val="none" w:sz="0" w:space="0" w:color="auto"/>
          </w:divBdr>
        </w:div>
        <w:div w:id="1889872066">
          <w:marLeft w:val="0"/>
          <w:marRight w:val="0"/>
          <w:marTop w:val="0"/>
          <w:marBottom w:val="0"/>
          <w:divBdr>
            <w:top w:val="none" w:sz="0" w:space="0" w:color="auto"/>
            <w:left w:val="none" w:sz="0" w:space="0" w:color="auto"/>
            <w:bottom w:val="none" w:sz="0" w:space="0" w:color="auto"/>
            <w:right w:val="none" w:sz="0" w:space="0" w:color="auto"/>
          </w:divBdr>
        </w:div>
        <w:div w:id="1102216148">
          <w:marLeft w:val="0"/>
          <w:marRight w:val="0"/>
          <w:marTop w:val="0"/>
          <w:marBottom w:val="0"/>
          <w:divBdr>
            <w:top w:val="none" w:sz="0" w:space="0" w:color="auto"/>
            <w:left w:val="none" w:sz="0" w:space="0" w:color="auto"/>
            <w:bottom w:val="none" w:sz="0" w:space="0" w:color="auto"/>
            <w:right w:val="none" w:sz="0" w:space="0" w:color="auto"/>
          </w:divBdr>
        </w:div>
        <w:div w:id="476387014">
          <w:marLeft w:val="0"/>
          <w:marRight w:val="0"/>
          <w:marTop w:val="0"/>
          <w:marBottom w:val="0"/>
          <w:divBdr>
            <w:top w:val="none" w:sz="0" w:space="0" w:color="auto"/>
            <w:left w:val="none" w:sz="0" w:space="0" w:color="auto"/>
            <w:bottom w:val="none" w:sz="0" w:space="0" w:color="auto"/>
            <w:right w:val="none" w:sz="0" w:space="0" w:color="auto"/>
          </w:divBdr>
        </w:div>
        <w:div w:id="829829740">
          <w:marLeft w:val="0"/>
          <w:marRight w:val="0"/>
          <w:marTop w:val="0"/>
          <w:marBottom w:val="0"/>
          <w:divBdr>
            <w:top w:val="none" w:sz="0" w:space="0" w:color="auto"/>
            <w:left w:val="none" w:sz="0" w:space="0" w:color="auto"/>
            <w:bottom w:val="none" w:sz="0" w:space="0" w:color="auto"/>
            <w:right w:val="none" w:sz="0" w:space="0" w:color="auto"/>
          </w:divBdr>
        </w:div>
        <w:div w:id="2143306166">
          <w:marLeft w:val="0"/>
          <w:marRight w:val="0"/>
          <w:marTop w:val="0"/>
          <w:marBottom w:val="0"/>
          <w:divBdr>
            <w:top w:val="none" w:sz="0" w:space="0" w:color="auto"/>
            <w:left w:val="none" w:sz="0" w:space="0" w:color="auto"/>
            <w:bottom w:val="none" w:sz="0" w:space="0" w:color="auto"/>
            <w:right w:val="none" w:sz="0" w:space="0" w:color="auto"/>
          </w:divBdr>
        </w:div>
        <w:div w:id="2056347730">
          <w:marLeft w:val="0"/>
          <w:marRight w:val="0"/>
          <w:marTop w:val="0"/>
          <w:marBottom w:val="0"/>
          <w:divBdr>
            <w:top w:val="none" w:sz="0" w:space="0" w:color="auto"/>
            <w:left w:val="none" w:sz="0" w:space="0" w:color="auto"/>
            <w:bottom w:val="none" w:sz="0" w:space="0" w:color="auto"/>
            <w:right w:val="none" w:sz="0" w:space="0" w:color="auto"/>
          </w:divBdr>
        </w:div>
        <w:div w:id="1112700689">
          <w:marLeft w:val="0"/>
          <w:marRight w:val="0"/>
          <w:marTop w:val="0"/>
          <w:marBottom w:val="0"/>
          <w:divBdr>
            <w:top w:val="none" w:sz="0" w:space="0" w:color="auto"/>
            <w:left w:val="none" w:sz="0" w:space="0" w:color="auto"/>
            <w:bottom w:val="none" w:sz="0" w:space="0" w:color="auto"/>
            <w:right w:val="none" w:sz="0" w:space="0" w:color="auto"/>
          </w:divBdr>
        </w:div>
        <w:div w:id="8796516">
          <w:marLeft w:val="0"/>
          <w:marRight w:val="0"/>
          <w:marTop w:val="0"/>
          <w:marBottom w:val="0"/>
          <w:divBdr>
            <w:top w:val="none" w:sz="0" w:space="0" w:color="auto"/>
            <w:left w:val="none" w:sz="0" w:space="0" w:color="auto"/>
            <w:bottom w:val="none" w:sz="0" w:space="0" w:color="auto"/>
            <w:right w:val="none" w:sz="0" w:space="0" w:color="auto"/>
          </w:divBdr>
        </w:div>
        <w:div w:id="1351450036">
          <w:marLeft w:val="0"/>
          <w:marRight w:val="0"/>
          <w:marTop w:val="0"/>
          <w:marBottom w:val="0"/>
          <w:divBdr>
            <w:top w:val="none" w:sz="0" w:space="0" w:color="auto"/>
            <w:left w:val="none" w:sz="0" w:space="0" w:color="auto"/>
            <w:bottom w:val="none" w:sz="0" w:space="0" w:color="auto"/>
            <w:right w:val="none" w:sz="0" w:space="0" w:color="auto"/>
          </w:divBdr>
        </w:div>
        <w:div w:id="565653287">
          <w:marLeft w:val="0"/>
          <w:marRight w:val="0"/>
          <w:marTop w:val="0"/>
          <w:marBottom w:val="0"/>
          <w:divBdr>
            <w:top w:val="none" w:sz="0" w:space="0" w:color="auto"/>
            <w:left w:val="none" w:sz="0" w:space="0" w:color="auto"/>
            <w:bottom w:val="none" w:sz="0" w:space="0" w:color="auto"/>
            <w:right w:val="none" w:sz="0" w:space="0" w:color="auto"/>
          </w:divBdr>
        </w:div>
        <w:div w:id="170683406">
          <w:marLeft w:val="0"/>
          <w:marRight w:val="0"/>
          <w:marTop w:val="0"/>
          <w:marBottom w:val="0"/>
          <w:divBdr>
            <w:top w:val="none" w:sz="0" w:space="0" w:color="auto"/>
            <w:left w:val="none" w:sz="0" w:space="0" w:color="auto"/>
            <w:bottom w:val="none" w:sz="0" w:space="0" w:color="auto"/>
            <w:right w:val="none" w:sz="0" w:space="0" w:color="auto"/>
          </w:divBdr>
        </w:div>
        <w:div w:id="1878008294">
          <w:marLeft w:val="0"/>
          <w:marRight w:val="0"/>
          <w:marTop w:val="0"/>
          <w:marBottom w:val="0"/>
          <w:divBdr>
            <w:top w:val="none" w:sz="0" w:space="0" w:color="auto"/>
            <w:left w:val="none" w:sz="0" w:space="0" w:color="auto"/>
            <w:bottom w:val="none" w:sz="0" w:space="0" w:color="auto"/>
            <w:right w:val="none" w:sz="0" w:space="0" w:color="auto"/>
          </w:divBdr>
        </w:div>
        <w:div w:id="123088845">
          <w:marLeft w:val="0"/>
          <w:marRight w:val="0"/>
          <w:marTop w:val="0"/>
          <w:marBottom w:val="0"/>
          <w:divBdr>
            <w:top w:val="none" w:sz="0" w:space="0" w:color="auto"/>
            <w:left w:val="none" w:sz="0" w:space="0" w:color="auto"/>
            <w:bottom w:val="none" w:sz="0" w:space="0" w:color="auto"/>
            <w:right w:val="none" w:sz="0" w:space="0" w:color="auto"/>
          </w:divBdr>
        </w:div>
        <w:div w:id="1921060147">
          <w:marLeft w:val="0"/>
          <w:marRight w:val="0"/>
          <w:marTop w:val="0"/>
          <w:marBottom w:val="0"/>
          <w:divBdr>
            <w:top w:val="none" w:sz="0" w:space="0" w:color="auto"/>
            <w:left w:val="none" w:sz="0" w:space="0" w:color="auto"/>
            <w:bottom w:val="none" w:sz="0" w:space="0" w:color="auto"/>
            <w:right w:val="none" w:sz="0" w:space="0" w:color="auto"/>
          </w:divBdr>
        </w:div>
        <w:div w:id="1976518752">
          <w:marLeft w:val="0"/>
          <w:marRight w:val="0"/>
          <w:marTop w:val="0"/>
          <w:marBottom w:val="0"/>
          <w:divBdr>
            <w:top w:val="none" w:sz="0" w:space="0" w:color="auto"/>
            <w:left w:val="none" w:sz="0" w:space="0" w:color="auto"/>
            <w:bottom w:val="none" w:sz="0" w:space="0" w:color="auto"/>
            <w:right w:val="none" w:sz="0" w:space="0" w:color="auto"/>
          </w:divBdr>
        </w:div>
        <w:div w:id="368142465">
          <w:marLeft w:val="0"/>
          <w:marRight w:val="0"/>
          <w:marTop w:val="0"/>
          <w:marBottom w:val="0"/>
          <w:divBdr>
            <w:top w:val="none" w:sz="0" w:space="0" w:color="auto"/>
            <w:left w:val="none" w:sz="0" w:space="0" w:color="auto"/>
            <w:bottom w:val="none" w:sz="0" w:space="0" w:color="auto"/>
            <w:right w:val="none" w:sz="0" w:space="0" w:color="auto"/>
          </w:divBdr>
        </w:div>
        <w:div w:id="1076586318">
          <w:marLeft w:val="0"/>
          <w:marRight w:val="0"/>
          <w:marTop w:val="0"/>
          <w:marBottom w:val="0"/>
          <w:divBdr>
            <w:top w:val="none" w:sz="0" w:space="0" w:color="auto"/>
            <w:left w:val="none" w:sz="0" w:space="0" w:color="auto"/>
            <w:bottom w:val="none" w:sz="0" w:space="0" w:color="auto"/>
            <w:right w:val="none" w:sz="0" w:space="0" w:color="auto"/>
          </w:divBdr>
        </w:div>
        <w:div w:id="1322008256">
          <w:marLeft w:val="0"/>
          <w:marRight w:val="0"/>
          <w:marTop w:val="0"/>
          <w:marBottom w:val="0"/>
          <w:divBdr>
            <w:top w:val="none" w:sz="0" w:space="0" w:color="auto"/>
            <w:left w:val="none" w:sz="0" w:space="0" w:color="auto"/>
            <w:bottom w:val="none" w:sz="0" w:space="0" w:color="auto"/>
            <w:right w:val="none" w:sz="0" w:space="0" w:color="auto"/>
          </w:divBdr>
        </w:div>
        <w:div w:id="1845054393">
          <w:marLeft w:val="0"/>
          <w:marRight w:val="0"/>
          <w:marTop w:val="0"/>
          <w:marBottom w:val="0"/>
          <w:divBdr>
            <w:top w:val="none" w:sz="0" w:space="0" w:color="auto"/>
            <w:left w:val="none" w:sz="0" w:space="0" w:color="auto"/>
            <w:bottom w:val="none" w:sz="0" w:space="0" w:color="auto"/>
            <w:right w:val="none" w:sz="0" w:space="0" w:color="auto"/>
          </w:divBdr>
        </w:div>
        <w:div w:id="471991432">
          <w:marLeft w:val="0"/>
          <w:marRight w:val="0"/>
          <w:marTop w:val="0"/>
          <w:marBottom w:val="0"/>
          <w:divBdr>
            <w:top w:val="none" w:sz="0" w:space="0" w:color="auto"/>
            <w:left w:val="none" w:sz="0" w:space="0" w:color="auto"/>
            <w:bottom w:val="none" w:sz="0" w:space="0" w:color="auto"/>
            <w:right w:val="none" w:sz="0" w:space="0" w:color="auto"/>
          </w:divBdr>
        </w:div>
        <w:div w:id="1874492181">
          <w:marLeft w:val="0"/>
          <w:marRight w:val="0"/>
          <w:marTop w:val="0"/>
          <w:marBottom w:val="0"/>
          <w:divBdr>
            <w:top w:val="none" w:sz="0" w:space="0" w:color="auto"/>
            <w:left w:val="none" w:sz="0" w:space="0" w:color="auto"/>
            <w:bottom w:val="none" w:sz="0" w:space="0" w:color="auto"/>
            <w:right w:val="none" w:sz="0" w:space="0" w:color="auto"/>
          </w:divBdr>
        </w:div>
        <w:div w:id="98568979">
          <w:marLeft w:val="0"/>
          <w:marRight w:val="0"/>
          <w:marTop w:val="0"/>
          <w:marBottom w:val="0"/>
          <w:divBdr>
            <w:top w:val="none" w:sz="0" w:space="0" w:color="auto"/>
            <w:left w:val="none" w:sz="0" w:space="0" w:color="auto"/>
            <w:bottom w:val="none" w:sz="0" w:space="0" w:color="auto"/>
            <w:right w:val="none" w:sz="0" w:space="0" w:color="auto"/>
          </w:divBdr>
        </w:div>
        <w:div w:id="1860123668">
          <w:marLeft w:val="0"/>
          <w:marRight w:val="0"/>
          <w:marTop w:val="0"/>
          <w:marBottom w:val="0"/>
          <w:divBdr>
            <w:top w:val="none" w:sz="0" w:space="0" w:color="auto"/>
            <w:left w:val="none" w:sz="0" w:space="0" w:color="auto"/>
            <w:bottom w:val="none" w:sz="0" w:space="0" w:color="auto"/>
            <w:right w:val="none" w:sz="0" w:space="0" w:color="auto"/>
          </w:divBdr>
        </w:div>
        <w:div w:id="1409497957">
          <w:marLeft w:val="0"/>
          <w:marRight w:val="0"/>
          <w:marTop w:val="0"/>
          <w:marBottom w:val="0"/>
          <w:divBdr>
            <w:top w:val="none" w:sz="0" w:space="0" w:color="auto"/>
            <w:left w:val="none" w:sz="0" w:space="0" w:color="auto"/>
            <w:bottom w:val="none" w:sz="0" w:space="0" w:color="auto"/>
            <w:right w:val="none" w:sz="0" w:space="0" w:color="auto"/>
          </w:divBdr>
        </w:div>
        <w:div w:id="442307332">
          <w:marLeft w:val="0"/>
          <w:marRight w:val="0"/>
          <w:marTop w:val="0"/>
          <w:marBottom w:val="0"/>
          <w:divBdr>
            <w:top w:val="none" w:sz="0" w:space="0" w:color="auto"/>
            <w:left w:val="none" w:sz="0" w:space="0" w:color="auto"/>
            <w:bottom w:val="none" w:sz="0" w:space="0" w:color="auto"/>
            <w:right w:val="none" w:sz="0" w:space="0" w:color="auto"/>
          </w:divBdr>
        </w:div>
        <w:div w:id="411854743">
          <w:marLeft w:val="0"/>
          <w:marRight w:val="0"/>
          <w:marTop w:val="0"/>
          <w:marBottom w:val="0"/>
          <w:divBdr>
            <w:top w:val="none" w:sz="0" w:space="0" w:color="auto"/>
            <w:left w:val="none" w:sz="0" w:space="0" w:color="auto"/>
            <w:bottom w:val="none" w:sz="0" w:space="0" w:color="auto"/>
            <w:right w:val="none" w:sz="0" w:space="0" w:color="auto"/>
          </w:divBdr>
        </w:div>
        <w:div w:id="836699387">
          <w:marLeft w:val="0"/>
          <w:marRight w:val="0"/>
          <w:marTop w:val="0"/>
          <w:marBottom w:val="0"/>
          <w:divBdr>
            <w:top w:val="none" w:sz="0" w:space="0" w:color="auto"/>
            <w:left w:val="none" w:sz="0" w:space="0" w:color="auto"/>
            <w:bottom w:val="none" w:sz="0" w:space="0" w:color="auto"/>
            <w:right w:val="none" w:sz="0" w:space="0" w:color="auto"/>
          </w:divBdr>
        </w:div>
        <w:div w:id="419180029">
          <w:marLeft w:val="0"/>
          <w:marRight w:val="0"/>
          <w:marTop w:val="0"/>
          <w:marBottom w:val="0"/>
          <w:divBdr>
            <w:top w:val="none" w:sz="0" w:space="0" w:color="auto"/>
            <w:left w:val="none" w:sz="0" w:space="0" w:color="auto"/>
            <w:bottom w:val="none" w:sz="0" w:space="0" w:color="auto"/>
            <w:right w:val="none" w:sz="0" w:space="0" w:color="auto"/>
          </w:divBdr>
        </w:div>
        <w:div w:id="1586265389">
          <w:marLeft w:val="0"/>
          <w:marRight w:val="0"/>
          <w:marTop w:val="0"/>
          <w:marBottom w:val="0"/>
          <w:divBdr>
            <w:top w:val="none" w:sz="0" w:space="0" w:color="auto"/>
            <w:left w:val="none" w:sz="0" w:space="0" w:color="auto"/>
            <w:bottom w:val="none" w:sz="0" w:space="0" w:color="auto"/>
            <w:right w:val="none" w:sz="0" w:space="0" w:color="auto"/>
          </w:divBdr>
        </w:div>
        <w:div w:id="1292325787">
          <w:marLeft w:val="0"/>
          <w:marRight w:val="0"/>
          <w:marTop w:val="0"/>
          <w:marBottom w:val="0"/>
          <w:divBdr>
            <w:top w:val="none" w:sz="0" w:space="0" w:color="auto"/>
            <w:left w:val="none" w:sz="0" w:space="0" w:color="auto"/>
            <w:bottom w:val="none" w:sz="0" w:space="0" w:color="auto"/>
            <w:right w:val="none" w:sz="0" w:space="0" w:color="auto"/>
          </w:divBdr>
        </w:div>
        <w:div w:id="25716522">
          <w:marLeft w:val="0"/>
          <w:marRight w:val="0"/>
          <w:marTop w:val="0"/>
          <w:marBottom w:val="0"/>
          <w:divBdr>
            <w:top w:val="none" w:sz="0" w:space="0" w:color="auto"/>
            <w:left w:val="none" w:sz="0" w:space="0" w:color="auto"/>
            <w:bottom w:val="none" w:sz="0" w:space="0" w:color="auto"/>
            <w:right w:val="none" w:sz="0" w:space="0" w:color="auto"/>
          </w:divBdr>
        </w:div>
        <w:div w:id="1462770313">
          <w:marLeft w:val="0"/>
          <w:marRight w:val="0"/>
          <w:marTop w:val="0"/>
          <w:marBottom w:val="0"/>
          <w:divBdr>
            <w:top w:val="none" w:sz="0" w:space="0" w:color="auto"/>
            <w:left w:val="none" w:sz="0" w:space="0" w:color="auto"/>
            <w:bottom w:val="none" w:sz="0" w:space="0" w:color="auto"/>
            <w:right w:val="none" w:sz="0" w:space="0" w:color="auto"/>
          </w:divBdr>
        </w:div>
        <w:div w:id="261186132">
          <w:marLeft w:val="0"/>
          <w:marRight w:val="0"/>
          <w:marTop w:val="0"/>
          <w:marBottom w:val="0"/>
          <w:divBdr>
            <w:top w:val="none" w:sz="0" w:space="0" w:color="auto"/>
            <w:left w:val="none" w:sz="0" w:space="0" w:color="auto"/>
            <w:bottom w:val="none" w:sz="0" w:space="0" w:color="auto"/>
            <w:right w:val="none" w:sz="0" w:space="0" w:color="auto"/>
          </w:divBdr>
        </w:div>
        <w:div w:id="1380203678">
          <w:marLeft w:val="0"/>
          <w:marRight w:val="0"/>
          <w:marTop w:val="0"/>
          <w:marBottom w:val="0"/>
          <w:divBdr>
            <w:top w:val="none" w:sz="0" w:space="0" w:color="auto"/>
            <w:left w:val="none" w:sz="0" w:space="0" w:color="auto"/>
            <w:bottom w:val="none" w:sz="0" w:space="0" w:color="auto"/>
            <w:right w:val="none" w:sz="0" w:space="0" w:color="auto"/>
          </w:divBdr>
        </w:div>
        <w:div w:id="203060943">
          <w:marLeft w:val="0"/>
          <w:marRight w:val="0"/>
          <w:marTop w:val="0"/>
          <w:marBottom w:val="0"/>
          <w:divBdr>
            <w:top w:val="none" w:sz="0" w:space="0" w:color="auto"/>
            <w:left w:val="none" w:sz="0" w:space="0" w:color="auto"/>
            <w:bottom w:val="none" w:sz="0" w:space="0" w:color="auto"/>
            <w:right w:val="none" w:sz="0" w:space="0" w:color="auto"/>
          </w:divBdr>
        </w:div>
        <w:div w:id="376705535">
          <w:marLeft w:val="0"/>
          <w:marRight w:val="0"/>
          <w:marTop w:val="0"/>
          <w:marBottom w:val="0"/>
          <w:divBdr>
            <w:top w:val="none" w:sz="0" w:space="0" w:color="auto"/>
            <w:left w:val="none" w:sz="0" w:space="0" w:color="auto"/>
            <w:bottom w:val="none" w:sz="0" w:space="0" w:color="auto"/>
            <w:right w:val="none" w:sz="0" w:space="0" w:color="auto"/>
          </w:divBdr>
        </w:div>
        <w:div w:id="2009673987">
          <w:marLeft w:val="0"/>
          <w:marRight w:val="0"/>
          <w:marTop w:val="0"/>
          <w:marBottom w:val="0"/>
          <w:divBdr>
            <w:top w:val="none" w:sz="0" w:space="0" w:color="auto"/>
            <w:left w:val="none" w:sz="0" w:space="0" w:color="auto"/>
            <w:bottom w:val="none" w:sz="0" w:space="0" w:color="auto"/>
            <w:right w:val="none" w:sz="0" w:space="0" w:color="auto"/>
          </w:divBdr>
        </w:div>
        <w:div w:id="1770198071">
          <w:marLeft w:val="0"/>
          <w:marRight w:val="0"/>
          <w:marTop w:val="0"/>
          <w:marBottom w:val="0"/>
          <w:divBdr>
            <w:top w:val="none" w:sz="0" w:space="0" w:color="auto"/>
            <w:left w:val="none" w:sz="0" w:space="0" w:color="auto"/>
            <w:bottom w:val="none" w:sz="0" w:space="0" w:color="auto"/>
            <w:right w:val="none" w:sz="0" w:space="0" w:color="auto"/>
          </w:divBdr>
        </w:div>
        <w:div w:id="262302986">
          <w:marLeft w:val="0"/>
          <w:marRight w:val="0"/>
          <w:marTop w:val="0"/>
          <w:marBottom w:val="0"/>
          <w:divBdr>
            <w:top w:val="none" w:sz="0" w:space="0" w:color="auto"/>
            <w:left w:val="none" w:sz="0" w:space="0" w:color="auto"/>
            <w:bottom w:val="none" w:sz="0" w:space="0" w:color="auto"/>
            <w:right w:val="none" w:sz="0" w:space="0" w:color="auto"/>
          </w:divBdr>
        </w:div>
      </w:divsChild>
    </w:div>
    <w:div w:id="1336569123">
      <w:bodyDiv w:val="1"/>
      <w:marLeft w:val="0"/>
      <w:marRight w:val="0"/>
      <w:marTop w:val="0"/>
      <w:marBottom w:val="0"/>
      <w:divBdr>
        <w:top w:val="none" w:sz="0" w:space="0" w:color="auto"/>
        <w:left w:val="none" w:sz="0" w:space="0" w:color="auto"/>
        <w:bottom w:val="none" w:sz="0" w:space="0" w:color="auto"/>
        <w:right w:val="none" w:sz="0" w:space="0" w:color="auto"/>
      </w:divBdr>
      <w:divsChild>
        <w:div w:id="1072921771">
          <w:marLeft w:val="0"/>
          <w:marRight w:val="0"/>
          <w:marTop w:val="0"/>
          <w:marBottom w:val="0"/>
          <w:divBdr>
            <w:top w:val="none" w:sz="0" w:space="0" w:color="auto"/>
            <w:left w:val="none" w:sz="0" w:space="0" w:color="auto"/>
            <w:bottom w:val="none" w:sz="0" w:space="0" w:color="auto"/>
            <w:right w:val="none" w:sz="0" w:space="0" w:color="auto"/>
          </w:divBdr>
          <w:divsChild>
            <w:div w:id="1205406085">
              <w:marLeft w:val="0"/>
              <w:marRight w:val="0"/>
              <w:marTop w:val="0"/>
              <w:marBottom w:val="0"/>
              <w:divBdr>
                <w:top w:val="none" w:sz="0" w:space="0" w:color="auto"/>
                <w:left w:val="none" w:sz="0" w:space="0" w:color="auto"/>
                <w:bottom w:val="none" w:sz="0" w:space="0" w:color="auto"/>
                <w:right w:val="none" w:sz="0" w:space="0" w:color="auto"/>
              </w:divBdr>
              <w:divsChild>
                <w:div w:id="141828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21676">
      <w:bodyDiv w:val="1"/>
      <w:marLeft w:val="0"/>
      <w:marRight w:val="0"/>
      <w:marTop w:val="0"/>
      <w:marBottom w:val="0"/>
      <w:divBdr>
        <w:top w:val="none" w:sz="0" w:space="0" w:color="auto"/>
        <w:left w:val="none" w:sz="0" w:space="0" w:color="auto"/>
        <w:bottom w:val="none" w:sz="0" w:space="0" w:color="auto"/>
        <w:right w:val="none" w:sz="0" w:space="0" w:color="auto"/>
      </w:divBdr>
      <w:divsChild>
        <w:div w:id="1739941567">
          <w:marLeft w:val="0"/>
          <w:marRight w:val="0"/>
          <w:marTop w:val="0"/>
          <w:marBottom w:val="0"/>
          <w:divBdr>
            <w:top w:val="none" w:sz="0" w:space="0" w:color="auto"/>
            <w:left w:val="none" w:sz="0" w:space="0" w:color="auto"/>
            <w:bottom w:val="none" w:sz="0" w:space="0" w:color="auto"/>
            <w:right w:val="none" w:sz="0" w:space="0" w:color="auto"/>
          </w:divBdr>
        </w:div>
        <w:div w:id="1629311090">
          <w:marLeft w:val="0"/>
          <w:marRight w:val="0"/>
          <w:marTop w:val="0"/>
          <w:marBottom w:val="0"/>
          <w:divBdr>
            <w:top w:val="none" w:sz="0" w:space="0" w:color="auto"/>
            <w:left w:val="none" w:sz="0" w:space="0" w:color="auto"/>
            <w:bottom w:val="none" w:sz="0" w:space="0" w:color="auto"/>
            <w:right w:val="none" w:sz="0" w:space="0" w:color="auto"/>
          </w:divBdr>
        </w:div>
        <w:div w:id="883367851">
          <w:marLeft w:val="0"/>
          <w:marRight w:val="0"/>
          <w:marTop w:val="0"/>
          <w:marBottom w:val="0"/>
          <w:divBdr>
            <w:top w:val="none" w:sz="0" w:space="0" w:color="auto"/>
            <w:left w:val="none" w:sz="0" w:space="0" w:color="auto"/>
            <w:bottom w:val="none" w:sz="0" w:space="0" w:color="auto"/>
            <w:right w:val="none" w:sz="0" w:space="0" w:color="auto"/>
          </w:divBdr>
        </w:div>
        <w:div w:id="117459373">
          <w:marLeft w:val="0"/>
          <w:marRight w:val="0"/>
          <w:marTop w:val="0"/>
          <w:marBottom w:val="0"/>
          <w:divBdr>
            <w:top w:val="none" w:sz="0" w:space="0" w:color="auto"/>
            <w:left w:val="none" w:sz="0" w:space="0" w:color="auto"/>
            <w:bottom w:val="none" w:sz="0" w:space="0" w:color="auto"/>
            <w:right w:val="none" w:sz="0" w:space="0" w:color="auto"/>
          </w:divBdr>
        </w:div>
        <w:div w:id="464549109">
          <w:marLeft w:val="0"/>
          <w:marRight w:val="0"/>
          <w:marTop w:val="0"/>
          <w:marBottom w:val="0"/>
          <w:divBdr>
            <w:top w:val="none" w:sz="0" w:space="0" w:color="auto"/>
            <w:left w:val="none" w:sz="0" w:space="0" w:color="auto"/>
            <w:bottom w:val="none" w:sz="0" w:space="0" w:color="auto"/>
            <w:right w:val="none" w:sz="0" w:space="0" w:color="auto"/>
          </w:divBdr>
        </w:div>
        <w:div w:id="1939605193">
          <w:marLeft w:val="0"/>
          <w:marRight w:val="0"/>
          <w:marTop w:val="0"/>
          <w:marBottom w:val="0"/>
          <w:divBdr>
            <w:top w:val="none" w:sz="0" w:space="0" w:color="auto"/>
            <w:left w:val="none" w:sz="0" w:space="0" w:color="auto"/>
            <w:bottom w:val="none" w:sz="0" w:space="0" w:color="auto"/>
            <w:right w:val="none" w:sz="0" w:space="0" w:color="auto"/>
          </w:divBdr>
        </w:div>
        <w:div w:id="1520312292">
          <w:marLeft w:val="0"/>
          <w:marRight w:val="0"/>
          <w:marTop w:val="0"/>
          <w:marBottom w:val="0"/>
          <w:divBdr>
            <w:top w:val="none" w:sz="0" w:space="0" w:color="auto"/>
            <w:left w:val="none" w:sz="0" w:space="0" w:color="auto"/>
            <w:bottom w:val="none" w:sz="0" w:space="0" w:color="auto"/>
            <w:right w:val="none" w:sz="0" w:space="0" w:color="auto"/>
          </w:divBdr>
        </w:div>
        <w:div w:id="1817792059">
          <w:marLeft w:val="0"/>
          <w:marRight w:val="0"/>
          <w:marTop w:val="0"/>
          <w:marBottom w:val="0"/>
          <w:divBdr>
            <w:top w:val="none" w:sz="0" w:space="0" w:color="auto"/>
            <w:left w:val="none" w:sz="0" w:space="0" w:color="auto"/>
            <w:bottom w:val="none" w:sz="0" w:space="0" w:color="auto"/>
            <w:right w:val="none" w:sz="0" w:space="0" w:color="auto"/>
          </w:divBdr>
        </w:div>
        <w:div w:id="1573079159">
          <w:marLeft w:val="0"/>
          <w:marRight w:val="0"/>
          <w:marTop w:val="0"/>
          <w:marBottom w:val="0"/>
          <w:divBdr>
            <w:top w:val="none" w:sz="0" w:space="0" w:color="auto"/>
            <w:left w:val="none" w:sz="0" w:space="0" w:color="auto"/>
            <w:bottom w:val="none" w:sz="0" w:space="0" w:color="auto"/>
            <w:right w:val="none" w:sz="0" w:space="0" w:color="auto"/>
          </w:divBdr>
        </w:div>
        <w:div w:id="185950319">
          <w:marLeft w:val="0"/>
          <w:marRight w:val="0"/>
          <w:marTop w:val="0"/>
          <w:marBottom w:val="0"/>
          <w:divBdr>
            <w:top w:val="none" w:sz="0" w:space="0" w:color="auto"/>
            <w:left w:val="none" w:sz="0" w:space="0" w:color="auto"/>
            <w:bottom w:val="none" w:sz="0" w:space="0" w:color="auto"/>
            <w:right w:val="none" w:sz="0" w:space="0" w:color="auto"/>
          </w:divBdr>
        </w:div>
        <w:div w:id="832185975">
          <w:marLeft w:val="0"/>
          <w:marRight w:val="0"/>
          <w:marTop w:val="0"/>
          <w:marBottom w:val="0"/>
          <w:divBdr>
            <w:top w:val="none" w:sz="0" w:space="0" w:color="auto"/>
            <w:left w:val="none" w:sz="0" w:space="0" w:color="auto"/>
            <w:bottom w:val="none" w:sz="0" w:space="0" w:color="auto"/>
            <w:right w:val="none" w:sz="0" w:space="0" w:color="auto"/>
          </w:divBdr>
        </w:div>
        <w:div w:id="722101044">
          <w:marLeft w:val="0"/>
          <w:marRight w:val="0"/>
          <w:marTop w:val="0"/>
          <w:marBottom w:val="0"/>
          <w:divBdr>
            <w:top w:val="none" w:sz="0" w:space="0" w:color="auto"/>
            <w:left w:val="none" w:sz="0" w:space="0" w:color="auto"/>
            <w:bottom w:val="none" w:sz="0" w:space="0" w:color="auto"/>
            <w:right w:val="none" w:sz="0" w:space="0" w:color="auto"/>
          </w:divBdr>
        </w:div>
        <w:div w:id="2040466880">
          <w:marLeft w:val="0"/>
          <w:marRight w:val="0"/>
          <w:marTop w:val="0"/>
          <w:marBottom w:val="0"/>
          <w:divBdr>
            <w:top w:val="none" w:sz="0" w:space="0" w:color="auto"/>
            <w:left w:val="none" w:sz="0" w:space="0" w:color="auto"/>
            <w:bottom w:val="none" w:sz="0" w:space="0" w:color="auto"/>
            <w:right w:val="none" w:sz="0" w:space="0" w:color="auto"/>
          </w:divBdr>
        </w:div>
        <w:div w:id="412551005">
          <w:marLeft w:val="0"/>
          <w:marRight w:val="0"/>
          <w:marTop w:val="0"/>
          <w:marBottom w:val="0"/>
          <w:divBdr>
            <w:top w:val="none" w:sz="0" w:space="0" w:color="auto"/>
            <w:left w:val="none" w:sz="0" w:space="0" w:color="auto"/>
            <w:bottom w:val="none" w:sz="0" w:space="0" w:color="auto"/>
            <w:right w:val="none" w:sz="0" w:space="0" w:color="auto"/>
          </w:divBdr>
        </w:div>
        <w:div w:id="235090883">
          <w:marLeft w:val="0"/>
          <w:marRight w:val="0"/>
          <w:marTop w:val="0"/>
          <w:marBottom w:val="0"/>
          <w:divBdr>
            <w:top w:val="none" w:sz="0" w:space="0" w:color="auto"/>
            <w:left w:val="none" w:sz="0" w:space="0" w:color="auto"/>
            <w:bottom w:val="none" w:sz="0" w:space="0" w:color="auto"/>
            <w:right w:val="none" w:sz="0" w:space="0" w:color="auto"/>
          </w:divBdr>
        </w:div>
      </w:divsChild>
    </w:div>
    <w:div w:id="1438450652">
      <w:bodyDiv w:val="1"/>
      <w:marLeft w:val="0"/>
      <w:marRight w:val="0"/>
      <w:marTop w:val="0"/>
      <w:marBottom w:val="0"/>
      <w:divBdr>
        <w:top w:val="none" w:sz="0" w:space="0" w:color="auto"/>
        <w:left w:val="none" w:sz="0" w:space="0" w:color="auto"/>
        <w:bottom w:val="none" w:sz="0" w:space="0" w:color="auto"/>
        <w:right w:val="none" w:sz="0" w:space="0" w:color="auto"/>
      </w:divBdr>
    </w:div>
    <w:div w:id="1493252579">
      <w:bodyDiv w:val="1"/>
      <w:marLeft w:val="0"/>
      <w:marRight w:val="0"/>
      <w:marTop w:val="0"/>
      <w:marBottom w:val="0"/>
      <w:divBdr>
        <w:top w:val="none" w:sz="0" w:space="0" w:color="auto"/>
        <w:left w:val="none" w:sz="0" w:space="0" w:color="auto"/>
        <w:bottom w:val="none" w:sz="0" w:space="0" w:color="auto"/>
        <w:right w:val="none" w:sz="0" w:space="0" w:color="auto"/>
      </w:divBdr>
      <w:divsChild>
        <w:div w:id="899710143">
          <w:marLeft w:val="0"/>
          <w:marRight w:val="0"/>
          <w:marTop w:val="0"/>
          <w:marBottom w:val="0"/>
          <w:divBdr>
            <w:top w:val="none" w:sz="0" w:space="0" w:color="auto"/>
            <w:left w:val="none" w:sz="0" w:space="0" w:color="auto"/>
            <w:bottom w:val="none" w:sz="0" w:space="0" w:color="auto"/>
            <w:right w:val="none" w:sz="0" w:space="0" w:color="auto"/>
          </w:divBdr>
        </w:div>
      </w:divsChild>
    </w:div>
    <w:div w:id="1493986022">
      <w:bodyDiv w:val="1"/>
      <w:marLeft w:val="0"/>
      <w:marRight w:val="0"/>
      <w:marTop w:val="0"/>
      <w:marBottom w:val="0"/>
      <w:divBdr>
        <w:top w:val="none" w:sz="0" w:space="0" w:color="auto"/>
        <w:left w:val="none" w:sz="0" w:space="0" w:color="auto"/>
        <w:bottom w:val="none" w:sz="0" w:space="0" w:color="auto"/>
        <w:right w:val="none" w:sz="0" w:space="0" w:color="auto"/>
      </w:divBdr>
    </w:div>
    <w:div w:id="1587376996">
      <w:bodyDiv w:val="1"/>
      <w:marLeft w:val="0"/>
      <w:marRight w:val="0"/>
      <w:marTop w:val="0"/>
      <w:marBottom w:val="0"/>
      <w:divBdr>
        <w:top w:val="none" w:sz="0" w:space="0" w:color="auto"/>
        <w:left w:val="none" w:sz="0" w:space="0" w:color="auto"/>
        <w:bottom w:val="none" w:sz="0" w:space="0" w:color="auto"/>
        <w:right w:val="none" w:sz="0" w:space="0" w:color="auto"/>
      </w:divBdr>
      <w:divsChild>
        <w:div w:id="1081105470">
          <w:marLeft w:val="0"/>
          <w:marRight w:val="0"/>
          <w:marTop w:val="0"/>
          <w:marBottom w:val="0"/>
          <w:divBdr>
            <w:top w:val="none" w:sz="0" w:space="0" w:color="auto"/>
            <w:left w:val="none" w:sz="0" w:space="0" w:color="auto"/>
            <w:bottom w:val="none" w:sz="0" w:space="0" w:color="auto"/>
            <w:right w:val="none" w:sz="0" w:space="0" w:color="auto"/>
          </w:divBdr>
        </w:div>
      </w:divsChild>
    </w:div>
    <w:div w:id="1626699032">
      <w:bodyDiv w:val="1"/>
      <w:marLeft w:val="0"/>
      <w:marRight w:val="0"/>
      <w:marTop w:val="0"/>
      <w:marBottom w:val="0"/>
      <w:divBdr>
        <w:top w:val="none" w:sz="0" w:space="0" w:color="auto"/>
        <w:left w:val="none" w:sz="0" w:space="0" w:color="auto"/>
        <w:bottom w:val="none" w:sz="0" w:space="0" w:color="auto"/>
        <w:right w:val="none" w:sz="0" w:space="0" w:color="auto"/>
      </w:divBdr>
    </w:div>
    <w:div w:id="1670909820">
      <w:bodyDiv w:val="1"/>
      <w:marLeft w:val="0"/>
      <w:marRight w:val="0"/>
      <w:marTop w:val="0"/>
      <w:marBottom w:val="0"/>
      <w:divBdr>
        <w:top w:val="none" w:sz="0" w:space="0" w:color="auto"/>
        <w:left w:val="none" w:sz="0" w:space="0" w:color="auto"/>
        <w:bottom w:val="none" w:sz="0" w:space="0" w:color="auto"/>
        <w:right w:val="none" w:sz="0" w:space="0" w:color="auto"/>
      </w:divBdr>
    </w:div>
    <w:div w:id="1730156095">
      <w:bodyDiv w:val="1"/>
      <w:marLeft w:val="0"/>
      <w:marRight w:val="0"/>
      <w:marTop w:val="0"/>
      <w:marBottom w:val="0"/>
      <w:divBdr>
        <w:top w:val="none" w:sz="0" w:space="0" w:color="auto"/>
        <w:left w:val="none" w:sz="0" w:space="0" w:color="auto"/>
        <w:bottom w:val="none" w:sz="0" w:space="0" w:color="auto"/>
        <w:right w:val="none" w:sz="0" w:space="0" w:color="auto"/>
      </w:divBdr>
    </w:div>
    <w:div w:id="1823699153">
      <w:bodyDiv w:val="1"/>
      <w:marLeft w:val="0"/>
      <w:marRight w:val="0"/>
      <w:marTop w:val="0"/>
      <w:marBottom w:val="0"/>
      <w:divBdr>
        <w:top w:val="none" w:sz="0" w:space="0" w:color="auto"/>
        <w:left w:val="none" w:sz="0" w:space="0" w:color="auto"/>
        <w:bottom w:val="none" w:sz="0" w:space="0" w:color="auto"/>
        <w:right w:val="none" w:sz="0" w:space="0" w:color="auto"/>
      </w:divBdr>
    </w:div>
    <w:div w:id="1862543673">
      <w:bodyDiv w:val="1"/>
      <w:marLeft w:val="0"/>
      <w:marRight w:val="0"/>
      <w:marTop w:val="0"/>
      <w:marBottom w:val="0"/>
      <w:divBdr>
        <w:top w:val="none" w:sz="0" w:space="0" w:color="auto"/>
        <w:left w:val="none" w:sz="0" w:space="0" w:color="auto"/>
        <w:bottom w:val="none" w:sz="0" w:space="0" w:color="auto"/>
        <w:right w:val="none" w:sz="0" w:space="0" w:color="auto"/>
      </w:divBdr>
    </w:div>
    <w:div w:id="1907061296">
      <w:bodyDiv w:val="1"/>
      <w:marLeft w:val="0"/>
      <w:marRight w:val="0"/>
      <w:marTop w:val="0"/>
      <w:marBottom w:val="0"/>
      <w:divBdr>
        <w:top w:val="none" w:sz="0" w:space="0" w:color="auto"/>
        <w:left w:val="none" w:sz="0" w:space="0" w:color="auto"/>
        <w:bottom w:val="none" w:sz="0" w:space="0" w:color="auto"/>
        <w:right w:val="none" w:sz="0" w:space="0" w:color="auto"/>
      </w:divBdr>
    </w:div>
    <w:div w:id="1911651970">
      <w:bodyDiv w:val="1"/>
      <w:marLeft w:val="0"/>
      <w:marRight w:val="0"/>
      <w:marTop w:val="0"/>
      <w:marBottom w:val="0"/>
      <w:divBdr>
        <w:top w:val="none" w:sz="0" w:space="0" w:color="auto"/>
        <w:left w:val="none" w:sz="0" w:space="0" w:color="auto"/>
        <w:bottom w:val="none" w:sz="0" w:space="0" w:color="auto"/>
        <w:right w:val="none" w:sz="0" w:space="0" w:color="auto"/>
      </w:divBdr>
      <w:divsChild>
        <w:div w:id="99180723">
          <w:marLeft w:val="0"/>
          <w:marRight w:val="0"/>
          <w:marTop w:val="0"/>
          <w:marBottom w:val="0"/>
          <w:divBdr>
            <w:top w:val="none" w:sz="0" w:space="0" w:color="auto"/>
            <w:left w:val="none" w:sz="0" w:space="0" w:color="auto"/>
            <w:bottom w:val="none" w:sz="0" w:space="0" w:color="auto"/>
            <w:right w:val="none" w:sz="0" w:space="0" w:color="auto"/>
          </w:divBdr>
        </w:div>
        <w:div w:id="1278096800">
          <w:marLeft w:val="0"/>
          <w:marRight w:val="0"/>
          <w:marTop w:val="0"/>
          <w:marBottom w:val="0"/>
          <w:divBdr>
            <w:top w:val="none" w:sz="0" w:space="0" w:color="auto"/>
            <w:left w:val="none" w:sz="0" w:space="0" w:color="auto"/>
            <w:bottom w:val="none" w:sz="0" w:space="0" w:color="auto"/>
            <w:right w:val="none" w:sz="0" w:space="0" w:color="auto"/>
          </w:divBdr>
        </w:div>
        <w:div w:id="1547376896">
          <w:marLeft w:val="0"/>
          <w:marRight w:val="0"/>
          <w:marTop w:val="0"/>
          <w:marBottom w:val="0"/>
          <w:divBdr>
            <w:top w:val="none" w:sz="0" w:space="0" w:color="auto"/>
            <w:left w:val="none" w:sz="0" w:space="0" w:color="auto"/>
            <w:bottom w:val="none" w:sz="0" w:space="0" w:color="auto"/>
            <w:right w:val="none" w:sz="0" w:space="0" w:color="auto"/>
          </w:divBdr>
        </w:div>
        <w:div w:id="363680925">
          <w:marLeft w:val="0"/>
          <w:marRight w:val="0"/>
          <w:marTop w:val="0"/>
          <w:marBottom w:val="0"/>
          <w:divBdr>
            <w:top w:val="none" w:sz="0" w:space="0" w:color="auto"/>
            <w:left w:val="none" w:sz="0" w:space="0" w:color="auto"/>
            <w:bottom w:val="none" w:sz="0" w:space="0" w:color="auto"/>
            <w:right w:val="none" w:sz="0" w:space="0" w:color="auto"/>
          </w:divBdr>
        </w:div>
        <w:div w:id="601301295">
          <w:marLeft w:val="0"/>
          <w:marRight w:val="0"/>
          <w:marTop w:val="0"/>
          <w:marBottom w:val="0"/>
          <w:divBdr>
            <w:top w:val="none" w:sz="0" w:space="0" w:color="auto"/>
            <w:left w:val="none" w:sz="0" w:space="0" w:color="auto"/>
            <w:bottom w:val="none" w:sz="0" w:space="0" w:color="auto"/>
            <w:right w:val="none" w:sz="0" w:space="0" w:color="auto"/>
          </w:divBdr>
        </w:div>
        <w:div w:id="685253281">
          <w:marLeft w:val="0"/>
          <w:marRight w:val="0"/>
          <w:marTop w:val="0"/>
          <w:marBottom w:val="0"/>
          <w:divBdr>
            <w:top w:val="none" w:sz="0" w:space="0" w:color="auto"/>
            <w:left w:val="none" w:sz="0" w:space="0" w:color="auto"/>
            <w:bottom w:val="none" w:sz="0" w:space="0" w:color="auto"/>
            <w:right w:val="none" w:sz="0" w:space="0" w:color="auto"/>
          </w:divBdr>
        </w:div>
        <w:div w:id="452138826">
          <w:marLeft w:val="0"/>
          <w:marRight w:val="0"/>
          <w:marTop w:val="0"/>
          <w:marBottom w:val="0"/>
          <w:divBdr>
            <w:top w:val="none" w:sz="0" w:space="0" w:color="auto"/>
            <w:left w:val="none" w:sz="0" w:space="0" w:color="auto"/>
            <w:bottom w:val="none" w:sz="0" w:space="0" w:color="auto"/>
            <w:right w:val="none" w:sz="0" w:space="0" w:color="auto"/>
          </w:divBdr>
        </w:div>
      </w:divsChild>
    </w:div>
    <w:div w:id="1967932536">
      <w:bodyDiv w:val="1"/>
      <w:marLeft w:val="0"/>
      <w:marRight w:val="0"/>
      <w:marTop w:val="0"/>
      <w:marBottom w:val="0"/>
      <w:divBdr>
        <w:top w:val="none" w:sz="0" w:space="0" w:color="auto"/>
        <w:left w:val="none" w:sz="0" w:space="0" w:color="auto"/>
        <w:bottom w:val="none" w:sz="0" w:space="0" w:color="auto"/>
        <w:right w:val="none" w:sz="0" w:space="0" w:color="auto"/>
      </w:divBdr>
      <w:divsChild>
        <w:div w:id="1428580531">
          <w:marLeft w:val="0"/>
          <w:marRight w:val="0"/>
          <w:marTop w:val="0"/>
          <w:marBottom w:val="0"/>
          <w:divBdr>
            <w:top w:val="none" w:sz="0" w:space="0" w:color="auto"/>
            <w:left w:val="none" w:sz="0" w:space="0" w:color="auto"/>
            <w:bottom w:val="none" w:sz="0" w:space="0" w:color="auto"/>
            <w:right w:val="none" w:sz="0" w:space="0" w:color="auto"/>
          </w:divBdr>
        </w:div>
        <w:div w:id="1414162971">
          <w:marLeft w:val="0"/>
          <w:marRight w:val="0"/>
          <w:marTop w:val="0"/>
          <w:marBottom w:val="0"/>
          <w:divBdr>
            <w:top w:val="none" w:sz="0" w:space="0" w:color="auto"/>
            <w:left w:val="none" w:sz="0" w:space="0" w:color="auto"/>
            <w:bottom w:val="none" w:sz="0" w:space="0" w:color="auto"/>
            <w:right w:val="none" w:sz="0" w:space="0" w:color="auto"/>
          </w:divBdr>
        </w:div>
        <w:div w:id="1034841010">
          <w:marLeft w:val="0"/>
          <w:marRight w:val="0"/>
          <w:marTop w:val="0"/>
          <w:marBottom w:val="0"/>
          <w:divBdr>
            <w:top w:val="none" w:sz="0" w:space="0" w:color="auto"/>
            <w:left w:val="none" w:sz="0" w:space="0" w:color="auto"/>
            <w:bottom w:val="none" w:sz="0" w:space="0" w:color="auto"/>
            <w:right w:val="none" w:sz="0" w:space="0" w:color="auto"/>
          </w:divBdr>
        </w:div>
        <w:div w:id="658194514">
          <w:marLeft w:val="0"/>
          <w:marRight w:val="0"/>
          <w:marTop w:val="0"/>
          <w:marBottom w:val="0"/>
          <w:divBdr>
            <w:top w:val="none" w:sz="0" w:space="0" w:color="auto"/>
            <w:left w:val="none" w:sz="0" w:space="0" w:color="auto"/>
            <w:bottom w:val="none" w:sz="0" w:space="0" w:color="auto"/>
            <w:right w:val="none" w:sz="0" w:space="0" w:color="auto"/>
          </w:divBdr>
        </w:div>
        <w:div w:id="514927693">
          <w:marLeft w:val="0"/>
          <w:marRight w:val="0"/>
          <w:marTop w:val="0"/>
          <w:marBottom w:val="0"/>
          <w:divBdr>
            <w:top w:val="none" w:sz="0" w:space="0" w:color="auto"/>
            <w:left w:val="none" w:sz="0" w:space="0" w:color="auto"/>
            <w:bottom w:val="none" w:sz="0" w:space="0" w:color="auto"/>
            <w:right w:val="none" w:sz="0" w:space="0" w:color="auto"/>
          </w:divBdr>
        </w:div>
        <w:div w:id="420226047">
          <w:marLeft w:val="0"/>
          <w:marRight w:val="0"/>
          <w:marTop w:val="0"/>
          <w:marBottom w:val="0"/>
          <w:divBdr>
            <w:top w:val="none" w:sz="0" w:space="0" w:color="auto"/>
            <w:left w:val="none" w:sz="0" w:space="0" w:color="auto"/>
            <w:bottom w:val="none" w:sz="0" w:space="0" w:color="auto"/>
            <w:right w:val="none" w:sz="0" w:space="0" w:color="auto"/>
          </w:divBdr>
        </w:div>
        <w:div w:id="267549243">
          <w:marLeft w:val="0"/>
          <w:marRight w:val="0"/>
          <w:marTop w:val="0"/>
          <w:marBottom w:val="0"/>
          <w:divBdr>
            <w:top w:val="none" w:sz="0" w:space="0" w:color="auto"/>
            <w:left w:val="none" w:sz="0" w:space="0" w:color="auto"/>
            <w:bottom w:val="none" w:sz="0" w:space="0" w:color="auto"/>
            <w:right w:val="none" w:sz="0" w:space="0" w:color="auto"/>
          </w:divBdr>
        </w:div>
        <w:div w:id="1488085504">
          <w:marLeft w:val="0"/>
          <w:marRight w:val="0"/>
          <w:marTop w:val="0"/>
          <w:marBottom w:val="0"/>
          <w:divBdr>
            <w:top w:val="none" w:sz="0" w:space="0" w:color="auto"/>
            <w:left w:val="none" w:sz="0" w:space="0" w:color="auto"/>
            <w:bottom w:val="none" w:sz="0" w:space="0" w:color="auto"/>
            <w:right w:val="none" w:sz="0" w:space="0" w:color="auto"/>
          </w:divBdr>
        </w:div>
        <w:div w:id="983700127">
          <w:marLeft w:val="0"/>
          <w:marRight w:val="0"/>
          <w:marTop w:val="0"/>
          <w:marBottom w:val="0"/>
          <w:divBdr>
            <w:top w:val="none" w:sz="0" w:space="0" w:color="auto"/>
            <w:left w:val="none" w:sz="0" w:space="0" w:color="auto"/>
            <w:bottom w:val="none" w:sz="0" w:space="0" w:color="auto"/>
            <w:right w:val="none" w:sz="0" w:space="0" w:color="auto"/>
          </w:divBdr>
        </w:div>
      </w:divsChild>
    </w:div>
    <w:div w:id="1980181779">
      <w:bodyDiv w:val="1"/>
      <w:marLeft w:val="0"/>
      <w:marRight w:val="0"/>
      <w:marTop w:val="0"/>
      <w:marBottom w:val="0"/>
      <w:divBdr>
        <w:top w:val="none" w:sz="0" w:space="0" w:color="auto"/>
        <w:left w:val="none" w:sz="0" w:space="0" w:color="auto"/>
        <w:bottom w:val="none" w:sz="0" w:space="0" w:color="auto"/>
        <w:right w:val="none" w:sz="0" w:space="0" w:color="auto"/>
      </w:divBdr>
      <w:divsChild>
        <w:div w:id="110638717">
          <w:marLeft w:val="0"/>
          <w:marRight w:val="0"/>
          <w:marTop w:val="0"/>
          <w:marBottom w:val="0"/>
          <w:divBdr>
            <w:top w:val="none" w:sz="0" w:space="0" w:color="auto"/>
            <w:left w:val="none" w:sz="0" w:space="0" w:color="auto"/>
            <w:bottom w:val="none" w:sz="0" w:space="0" w:color="auto"/>
            <w:right w:val="none" w:sz="0" w:space="0" w:color="auto"/>
          </w:divBdr>
          <w:divsChild>
            <w:div w:id="2035960974">
              <w:marLeft w:val="0"/>
              <w:marRight w:val="0"/>
              <w:marTop w:val="0"/>
              <w:marBottom w:val="0"/>
              <w:divBdr>
                <w:top w:val="none" w:sz="0" w:space="0" w:color="auto"/>
                <w:left w:val="none" w:sz="0" w:space="0" w:color="auto"/>
                <w:bottom w:val="none" w:sz="0" w:space="0" w:color="auto"/>
                <w:right w:val="none" w:sz="0" w:space="0" w:color="auto"/>
              </w:divBdr>
              <w:divsChild>
                <w:div w:id="163899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117125">
      <w:bodyDiv w:val="1"/>
      <w:marLeft w:val="0"/>
      <w:marRight w:val="0"/>
      <w:marTop w:val="0"/>
      <w:marBottom w:val="0"/>
      <w:divBdr>
        <w:top w:val="none" w:sz="0" w:space="0" w:color="auto"/>
        <w:left w:val="none" w:sz="0" w:space="0" w:color="auto"/>
        <w:bottom w:val="none" w:sz="0" w:space="0" w:color="auto"/>
        <w:right w:val="none" w:sz="0" w:space="0" w:color="auto"/>
      </w:divBdr>
      <w:divsChild>
        <w:div w:id="533467104">
          <w:marLeft w:val="0"/>
          <w:marRight w:val="0"/>
          <w:marTop w:val="0"/>
          <w:marBottom w:val="0"/>
          <w:divBdr>
            <w:top w:val="none" w:sz="0" w:space="0" w:color="auto"/>
            <w:left w:val="none" w:sz="0" w:space="0" w:color="auto"/>
            <w:bottom w:val="none" w:sz="0" w:space="0" w:color="auto"/>
            <w:right w:val="none" w:sz="0" w:space="0" w:color="auto"/>
          </w:divBdr>
          <w:divsChild>
            <w:div w:id="454367268">
              <w:marLeft w:val="0"/>
              <w:marRight w:val="0"/>
              <w:marTop w:val="0"/>
              <w:marBottom w:val="0"/>
              <w:divBdr>
                <w:top w:val="none" w:sz="0" w:space="0" w:color="auto"/>
                <w:left w:val="none" w:sz="0" w:space="0" w:color="auto"/>
                <w:bottom w:val="none" w:sz="0" w:space="0" w:color="auto"/>
                <w:right w:val="none" w:sz="0" w:space="0" w:color="auto"/>
              </w:divBdr>
              <w:divsChild>
                <w:div w:id="85734337">
                  <w:marLeft w:val="0"/>
                  <w:marRight w:val="0"/>
                  <w:marTop w:val="0"/>
                  <w:marBottom w:val="0"/>
                  <w:divBdr>
                    <w:top w:val="none" w:sz="0" w:space="0" w:color="auto"/>
                    <w:left w:val="none" w:sz="0" w:space="0" w:color="auto"/>
                    <w:bottom w:val="none" w:sz="0" w:space="0" w:color="auto"/>
                    <w:right w:val="none" w:sz="0" w:space="0" w:color="auto"/>
                  </w:divBdr>
                  <w:divsChild>
                    <w:div w:id="67234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508571">
          <w:marLeft w:val="0"/>
          <w:marRight w:val="0"/>
          <w:marTop w:val="0"/>
          <w:marBottom w:val="0"/>
          <w:divBdr>
            <w:top w:val="none" w:sz="0" w:space="0" w:color="auto"/>
            <w:left w:val="none" w:sz="0" w:space="0" w:color="auto"/>
            <w:bottom w:val="none" w:sz="0" w:space="0" w:color="auto"/>
            <w:right w:val="none" w:sz="0" w:space="0" w:color="auto"/>
          </w:divBdr>
          <w:divsChild>
            <w:div w:id="1227685900">
              <w:marLeft w:val="0"/>
              <w:marRight w:val="0"/>
              <w:marTop w:val="0"/>
              <w:marBottom w:val="0"/>
              <w:divBdr>
                <w:top w:val="none" w:sz="0" w:space="0" w:color="auto"/>
                <w:left w:val="none" w:sz="0" w:space="0" w:color="auto"/>
                <w:bottom w:val="none" w:sz="0" w:space="0" w:color="auto"/>
                <w:right w:val="none" w:sz="0" w:space="0" w:color="auto"/>
              </w:divBdr>
              <w:divsChild>
                <w:div w:id="2134664520">
                  <w:marLeft w:val="0"/>
                  <w:marRight w:val="0"/>
                  <w:marTop w:val="0"/>
                  <w:marBottom w:val="0"/>
                  <w:divBdr>
                    <w:top w:val="none" w:sz="0" w:space="0" w:color="auto"/>
                    <w:left w:val="none" w:sz="0" w:space="0" w:color="auto"/>
                    <w:bottom w:val="none" w:sz="0" w:space="0" w:color="auto"/>
                    <w:right w:val="none" w:sz="0" w:space="0" w:color="auto"/>
                  </w:divBdr>
                </w:div>
                <w:div w:id="48590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98808">
          <w:marLeft w:val="0"/>
          <w:marRight w:val="0"/>
          <w:marTop w:val="0"/>
          <w:marBottom w:val="0"/>
          <w:divBdr>
            <w:top w:val="none" w:sz="0" w:space="0" w:color="auto"/>
            <w:left w:val="none" w:sz="0" w:space="0" w:color="auto"/>
            <w:bottom w:val="none" w:sz="0" w:space="0" w:color="auto"/>
            <w:right w:val="none" w:sz="0" w:space="0" w:color="auto"/>
          </w:divBdr>
          <w:divsChild>
            <w:div w:id="1894853062">
              <w:marLeft w:val="0"/>
              <w:marRight w:val="0"/>
              <w:marTop w:val="0"/>
              <w:marBottom w:val="0"/>
              <w:divBdr>
                <w:top w:val="none" w:sz="0" w:space="0" w:color="auto"/>
                <w:left w:val="none" w:sz="0" w:space="0" w:color="auto"/>
                <w:bottom w:val="none" w:sz="0" w:space="0" w:color="auto"/>
                <w:right w:val="none" w:sz="0" w:space="0" w:color="auto"/>
              </w:divBdr>
              <w:divsChild>
                <w:div w:id="470169246">
                  <w:marLeft w:val="0"/>
                  <w:marRight w:val="0"/>
                  <w:marTop w:val="0"/>
                  <w:marBottom w:val="0"/>
                  <w:divBdr>
                    <w:top w:val="none" w:sz="0" w:space="0" w:color="auto"/>
                    <w:left w:val="none" w:sz="0" w:space="0" w:color="auto"/>
                    <w:bottom w:val="none" w:sz="0" w:space="0" w:color="auto"/>
                    <w:right w:val="none" w:sz="0" w:space="0" w:color="auto"/>
                  </w:divBdr>
                  <w:divsChild>
                    <w:div w:id="2049328240">
                      <w:marLeft w:val="0"/>
                      <w:marRight w:val="0"/>
                      <w:marTop w:val="0"/>
                      <w:marBottom w:val="0"/>
                      <w:divBdr>
                        <w:top w:val="none" w:sz="0" w:space="0" w:color="auto"/>
                        <w:left w:val="none" w:sz="0" w:space="0" w:color="auto"/>
                        <w:bottom w:val="none" w:sz="0" w:space="0" w:color="auto"/>
                        <w:right w:val="none" w:sz="0" w:space="0" w:color="auto"/>
                      </w:divBdr>
                      <w:divsChild>
                        <w:div w:id="628904382">
                          <w:marLeft w:val="0"/>
                          <w:marRight w:val="0"/>
                          <w:marTop w:val="0"/>
                          <w:marBottom w:val="0"/>
                          <w:divBdr>
                            <w:top w:val="none" w:sz="0" w:space="0" w:color="auto"/>
                            <w:left w:val="none" w:sz="0" w:space="0" w:color="auto"/>
                            <w:bottom w:val="none" w:sz="0" w:space="0" w:color="auto"/>
                            <w:right w:val="none" w:sz="0" w:space="0" w:color="auto"/>
                          </w:divBdr>
                          <w:divsChild>
                            <w:div w:id="115009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3893952">
      <w:bodyDiv w:val="1"/>
      <w:marLeft w:val="0"/>
      <w:marRight w:val="0"/>
      <w:marTop w:val="0"/>
      <w:marBottom w:val="0"/>
      <w:divBdr>
        <w:top w:val="none" w:sz="0" w:space="0" w:color="auto"/>
        <w:left w:val="none" w:sz="0" w:space="0" w:color="auto"/>
        <w:bottom w:val="none" w:sz="0" w:space="0" w:color="auto"/>
        <w:right w:val="none" w:sz="0" w:space="0" w:color="auto"/>
      </w:divBdr>
    </w:div>
    <w:div w:id="2131968245">
      <w:bodyDiv w:val="1"/>
      <w:marLeft w:val="0"/>
      <w:marRight w:val="0"/>
      <w:marTop w:val="0"/>
      <w:marBottom w:val="0"/>
      <w:divBdr>
        <w:top w:val="none" w:sz="0" w:space="0" w:color="auto"/>
        <w:left w:val="none" w:sz="0" w:space="0" w:color="auto"/>
        <w:bottom w:val="none" w:sz="0" w:space="0" w:color="auto"/>
        <w:right w:val="none" w:sz="0" w:space="0" w:color="auto"/>
      </w:divBdr>
      <w:divsChild>
        <w:div w:id="426341934">
          <w:marLeft w:val="0"/>
          <w:marRight w:val="0"/>
          <w:marTop w:val="0"/>
          <w:marBottom w:val="0"/>
          <w:divBdr>
            <w:top w:val="none" w:sz="0" w:space="0" w:color="auto"/>
            <w:left w:val="none" w:sz="0" w:space="0" w:color="auto"/>
            <w:bottom w:val="none" w:sz="0" w:space="0" w:color="auto"/>
            <w:right w:val="none" w:sz="0" w:space="0" w:color="auto"/>
          </w:divBdr>
          <w:divsChild>
            <w:div w:id="1345207794">
              <w:marLeft w:val="0"/>
              <w:marRight w:val="0"/>
              <w:marTop w:val="0"/>
              <w:marBottom w:val="0"/>
              <w:divBdr>
                <w:top w:val="none" w:sz="0" w:space="0" w:color="auto"/>
                <w:left w:val="none" w:sz="0" w:space="0" w:color="auto"/>
                <w:bottom w:val="none" w:sz="0" w:space="0" w:color="auto"/>
                <w:right w:val="none" w:sz="0" w:space="0" w:color="auto"/>
              </w:divBdr>
              <w:divsChild>
                <w:div w:id="612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96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lege5.ro/Gratuit/geztgmzqgm3q/ordonanta-de-urgenta-nr-72-2016-privind-aprobarea-programului-pilot-de-acordare-a-unui-suport-alimentar-pentru-prescolarii-si-elevii-din-50-de-unitati-de-invatamant-preuniversitar-de-stat" TargetMode="External"/><Relationship Id="rId18" Type="http://schemas.openxmlformats.org/officeDocument/2006/relationships/image" Target="media/image7.pn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lege5.ro/Gratuit/gq4deojv/constitutia-din-2003?pidp=43226770&amp;d=2017-03-03" TargetMode="Externa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geaz.net/og-137-2000-discriminare/" TargetMode="External"/><Relationship Id="rId24" Type="http://schemas.openxmlformats.org/officeDocument/2006/relationships/image" Target="media/image13.emf"/><Relationship Id="rId32" Type="http://schemas.openxmlformats.org/officeDocument/2006/relationships/hyperlink" Target="http://www.ms.ro/?pag=276" TargetMode="Externa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yperlink" Target="http://legeaz.net/constitutia-romaniei/" TargetMode="External"/><Relationship Id="rId19" Type="http://schemas.openxmlformats.org/officeDocument/2006/relationships/image" Target="media/image8.png"/><Relationship Id="rId31" Type="http://schemas.openxmlformats.org/officeDocument/2006/relationships/hyperlink" Target="http://www.insp.gov.r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hyperlink" Target="http://www.ms.ro/documente/Ghid1_8318_6022.pdf"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dreptonline.ro/monitorul_oficial/monitor_oficial.php?id_monitor=4419" TargetMode="External"/><Relationship Id="rId13" Type="http://schemas.openxmlformats.org/officeDocument/2006/relationships/hyperlink" Target="http://www.insp.gov.ro/sites/1/wp-content/themes/PressBlue/Ghid_de_interventie%202.pdf" TargetMode="External"/><Relationship Id="rId18" Type="http://schemas.openxmlformats.org/officeDocument/2006/relationships/hyperlink" Target="http://jn.nutrition.org/cgi/pmidlookup?view=long&amp;pmid=11238776" TargetMode="External"/><Relationship Id="rId3" Type="http://schemas.openxmlformats.org/officeDocument/2006/relationships/hyperlink" Target="http://ec.europa.eu/health/nutrition_physical_activity/docs/implementation_report_en.pdf" TargetMode="External"/><Relationship Id="rId7" Type="http://schemas.openxmlformats.org/officeDocument/2006/relationships/hyperlink" Target="http://lege5.ro/Gratuit/gi4dknrtge/metodologia-din-07092011-privind-examinarea-starii-de-sanatate-a-prescolarilor-si-elevilor-din-unitatile-de-invatamant-de-stat-si-particulare-autorizate-acreditate-privind-acordarea-asistentei-medical?pId=42860773" TargetMode="External"/><Relationship Id="rId12" Type="http://schemas.openxmlformats.org/officeDocument/2006/relationships/hyperlink" Target="http://insp.gov.ro/sites/cnepss/sanatatea-copiilor/" TargetMode="External"/><Relationship Id="rId17" Type="http://schemas.openxmlformats.org/officeDocument/2006/relationships/hyperlink" Target="http://content.nejm.org/cgi/content/full/333/18/1165" TargetMode="External"/><Relationship Id="rId2" Type="http://schemas.openxmlformats.org/officeDocument/2006/relationships/hyperlink" Target="http://www.euro.who.int/en/media-centre/events/events/2013/07/vienna-conference-on-nutrition-and-noncommunicable-diseases/documentation/vienna-declaration-on-nutrition-and-noncommunicable-diseases-in-the-context-of-health-2020" TargetMode="External"/><Relationship Id="rId16" Type="http://schemas.openxmlformats.org/officeDocument/2006/relationships/hyperlink" Target="http://content.nejm.org/cgi/content/full/333/18/1165" TargetMode="External"/><Relationship Id="rId1" Type="http://schemas.openxmlformats.org/officeDocument/2006/relationships/hyperlink" Target="http://www.who.int/mediacentre/factsheets/fs311/en/" TargetMode="External"/><Relationship Id="rId6" Type="http://schemas.openxmlformats.org/officeDocument/2006/relationships/hyperlink" Target="http://www.ms.ro/?pag=13" TargetMode="External"/><Relationship Id="rId11" Type="http://schemas.openxmlformats.org/officeDocument/2006/relationships/hyperlink" Target="http://www.legex.ro/Ordin-1955-1995-8285.aspx" TargetMode="External"/><Relationship Id="rId5" Type="http://schemas.openxmlformats.org/officeDocument/2006/relationships/hyperlink" Target="http://www.euro.who.int/en/health-topics/disease-prevention/nutrition/publications/2015/who-regional-office-for-europe-nutrient-profile-model" TargetMode="External"/><Relationship Id="rId15" Type="http://schemas.openxmlformats.org/officeDocument/2006/relationships/hyperlink" Target="http://www.who.int/countryfocus/cooperation_strategy/briefs/en/" TargetMode="External"/><Relationship Id="rId10" Type="http://schemas.openxmlformats.org/officeDocument/2006/relationships/hyperlink" Target="https://extranet.who.int/nutrition/gina/en/node/8432" TargetMode="External"/><Relationship Id="rId4" Type="http://schemas.openxmlformats.org/officeDocument/2006/relationships/hyperlink" Target="http://www.mdpi.com/search?authors=Trudy%20M.A.%20Wijnhoven" TargetMode="External"/><Relationship Id="rId9" Type="http://schemas.openxmlformats.org/officeDocument/2006/relationships/hyperlink" Target="http://lege5.ro/Gratuit/geytsmbtge/ordinul-nr-1563-2008-pentru-aprobarea-listei-alimentelor-nerecomandate-prescolarilor-si-scolarilor-si-a-principiilor-care-stau-la-baza-unei-alimentatii-sanatoase-pentru-copii-si-adolescenti" TargetMode="External"/><Relationship Id="rId14" Type="http://schemas.openxmlformats.org/officeDocument/2006/relationships/hyperlink" Target="http://www.agerpres.ro/politica/2015/11/26/iohannis-sustin-preventia-ca-prioritate-zero-a-politicilor-de-sanatate-11-44-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9EE39-03BD-4DD9-9355-6374FAA6D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22</Pages>
  <Words>7378</Words>
  <Characters>42056</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ANALIZA DE SITUAŢIE</vt:lpstr>
    </vt:vector>
  </TitlesOfParts>
  <Company>a</Company>
  <LinksUpToDate>false</LinksUpToDate>
  <CharactersWithSpaces>49336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ANALIZA DE SITUAŢIE</dc:title>
  <dc:creator>CSP</dc:creator>
  <cp:lastModifiedBy>Ioana CSPS</cp:lastModifiedBy>
  <cp:revision>8</cp:revision>
  <dcterms:created xsi:type="dcterms:W3CDTF">2017-03-18T15:52:00Z</dcterms:created>
  <dcterms:modified xsi:type="dcterms:W3CDTF">2017-04-04T09:11:00Z</dcterms:modified>
</cp:coreProperties>
</file>